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5A6B4" w14:textId="3FA6ACB9" w:rsidR="00A25D30" w:rsidRPr="00BD606A" w:rsidRDefault="00A25D30">
      <w:pPr>
        <w:rPr>
          <w:rFonts w:ascii="Gibson" w:hAnsi="Gibson"/>
        </w:rPr>
      </w:pPr>
    </w:p>
    <w:p w14:paraId="0E1EDDD6" w14:textId="6B0FBB6D" w:rsidR="00A25D30" w:rsidRPr="00BD606A" w:rsidRDefault="00A25D30" w:rsidP="00BD606A">
      <w:pPr>
        <w:spacing w:after="0" w:line="276" w:lineRule="auto"/>
        <w:rPr>
          <w:rFonts w:ascii="Gibson" w:eastAsia="Calibri" w:hAnsi="Gibson" w:cs="Calibri"/>
          <w:b/>
          <w:bCs/>
          <w:color w:val="44546A" w:themeColor="text2"/>
          <w:sz w:val="34"/>
          <w:szCs w:val="34"/>
          <w:lang w:val="en" w:eastAsia="en-GB"/>
        </w:rPr>
      </w:pPr>
      <w:r w:rsidRPr="00BD606A">
        <w:rPr>
          <w:rFonts w:ascii="Gibson" w:eastAsia="Calibri" w:hAnsi="Gibson" w:cs="Calibri"/>
          <w:b/>
          <w:bCs/>
          <w:color w:val="44546A" w:themeColor="text2"/>
          <w:sz w:val="34"/>
          <w:szCs w:val="34"/>
          <w:lang w:val="en" w:eastAsia="en-GB"/>
        </w:rPr>
        <w:t>Tip Sheet</w:t>
      </w:r>
    </w:p>
    <w:p w14:paraId="559636A3" w14:textId="11C1ACC0" w:rsidR="00A25D30" w:rsidRPr="00BD606A" w:rsidRDefault="00A25D30" w:rsidP="00BD606A">
      <w:pPr>
        <w:spacing w:after="0" w:line="276" w:lineRule="auto"/>
        <w:rPr>
          <w:rFonts w:ascii="Gibson" w:eastAsia="Calibri" w:hAnsi="Gibson" w:cs="Calibri"/>
          <w:b/>
          <w:bCs/>
          <w:color w:val="44546A" w:themeColor="text2"/>
          <w:sz w:val="34"/>
          <w:szCs w:val="34"/>
          <w:lang w:val="en" w:eastAsia="en-GB"/>
        </w:rPr>
      </w:pPr>
      <w:r w:rsidRPr="00BD606A">
        <w:rPr>
          <w:rFonts w:ascii="Gibson" w:eastAsia="Calibri" w:hAnsi="Gibson" w:cs="Calibri"/>
          <w:b/>
          <w:bCs/>
          <w:color w:val="44546A" w:themeColor="text2"/>
          <w:sz w:val="34"/>
          <w:szCs w:val="34"/>
          <w:lang w:val="en" w:eastAsia="en-GB"/>
        </w:rPr>
        <w:t>How to deliver your Club AGM online</w:t>
      </w:r>
    </w:p>
    <w:p w14:paraId="42225D99" w14:textId="58956303" w:rsidR="003D68D5" w:rsidRPr="00BD606A" w:rsidRDefault="00EF6CDA">
      <w:pPr>
        <w:rPr>
          <w:rFonts w:ascii="Gibson" w:hAnsi="Gibson"/>
        </w:rPr>
      </w:pPr>
    </w:p>
    <w:p w14:paraId="042C073D" w14:textId="7AEAD038" w:rsidR="00A25D30" w:rsidRPr="00BD606A" w:rsidRDefault="00A25D30" w:rsidP="00BD606A">
      <w:pPr>
        <w:spacing w:after="0" w:line="276" w:lineRule="auto"/>
        <w:rPr>
          <w:rFonts w:ascii="Gibson" w:eastAsia="Calibri" w:hAnsi="Gibson" w:cs="Calibri"/>
          <w:b/>
          <w:bCs/>
          <w:color w:val="222A35" w:themeColor="text2" w:themeShade="80"/>
          <w:sz w:val="24"/>
          <w:szCs w:val="24"/>
          <w:lang w:val="en" w:eastAsia="en-GB"/>
        </w:rPr>
      </w:pPr>
      <w:r w:rsidRPr="00BD606A">
        <w:rPr>
          <w:rFonts w:ascii="Gibson" w:eastAsia="Calibri" w:hAnsi="Gibson" w:cs="Calibri"/>
          <w:b/>
          <w:bCs/>
          <w:color w:val="222A35" w:themeColor="text2" w:themeShade="80"/>
          <w:sz w:val="24"/>
          <w:szCs w:val="24"/>
          <w:lang w:val="en" w:eastAsia="en-GB"/>
        </w:rPr>
        <w:t>Prior to the meeting</w:t>
      </w:r>
    </w:p>
    <w:p w14:paraId="375AFD72" w14:textId="516D3EE3" w:rsidR="00A25D30" w:rsidRPr="00BD606A" w:rsidRDefault="00A25D30" w:rsidP="00621214">
      <w:pPr>
        <w:rPr>
          <w:rFonts w:ascii="Gibson" w:hAnsi="Gibson"/>
          <w:u w:val="single"/>
        </w:rPr>
      </w:pPr>
      <w:r w:rsidRPr="00BD606A">
        <w:rPr>
          <w:rFonts w:ascii="Gibson" w:hAnsi="Gibson"/>
          <w:u w:val="single"/>
        </w:rPr>
        <w:t>How to give notice of meeting correctly</w:t>
      </w:r>
    </w:p>
    <w:p w14:paraId="7AF67CD7" w14:textId="75D477C5" w:rsidR="00A25D30" w:rsidRPr="00BD606A" w:rsidRDefault="00A25D30" w:rsidP="00A25D30">
      <w:pPr>
        <w:rPr>
          <w:rFonts w:ascii="Gibson" w:hAnsi="Gibson"/>
          <w:i/>
          <w:iCs/>
        </w:rPr>
      </w:pPr>
      <w:r w:rsidRPr="00BD606A">
        <w:rPr>
          <w:rFonts w:ascii="Gibson" w:hAnsi="Gibson"/>
        </w:rPr>
        <w:t>Whether your meeting is online or in person, it is imperative that that all members receive notice of the meeting.</w:t>
      </w:r>
      <w:r w:rsidR="00621214" w:rsidRPr="00BD606A">
        <w:rPr>
          <w:rFonts w:ascii="Gibson" w:hAnsi="Gibson"/>
        </w:rPr>
        <w:t xml:space="preserve"> Ensure your club</w:t>
      </w:r>
      <w:r w:rsidR="00F0758F" w:rsidRPr="00BD606A">
        <w:rPr>
          <w:rFonts w:ascii="Gibson" w:hAnsi="Gibson"/>
        </w:rPr>
        <w:t xml:space="preserve"> completes the following</w:t>
      </w:r>
      <w:r w:rsidR="00621214" w:rsidRPr="00BD606A">
        <w:rPr>
          <w:rFonts w:ascii="Gibson" w:hAnsi="Gibson"/>
        </w:rPr>
        <w:t>:</w:t>
      </w:r>
    </w:p>
    <w:p w14:paraId="07AC0972" w14:textId="3E651E77" w:rsidR="00850E22" w:rsidRPr="00BD606A" w:rsidRDefault="00621214" w:rsidP="00BD606A">
      <w:pPr>
        <w:spacing w:after="0" w:line="276" w:lineRule="auto"/>
        <w:ind w:left="720"/>
        <w:rPr>
          <w:rFonts w:ascii="Gibson" w:hAnsi="Gibson"/>
        </w:rPr>
      </w:pPr>
      <w:r w:rsidRPr="00BD606A">
        <w:rPr>
          <w:rFonts w:ascii="Courier New" w:hAnsi="Courier New" w:cs="Courier New"/>
          <w:sz w:val="32"/>
          <w:szCs w:val="32"/>
        </w:rPr>
        <w:t>□</w:t>
      </w:r>
      <w:r w:rsidRPr="00BD606A">
        <w:rPr>
          <w:rFonts w:ascii="Gibson" w:hAnsi="Gibson"/>
          <w:sz w:val="32"/>
          <w:szCs w:val="32"/>
        </w:rPr>
        <w:t xml:space="preserve"> </w:t>
      </w:r>
      <w:r w:rsidRPr="00BD606A">
        <w:rPr>
          <w:rFonts w:ascii="Gibson" w:hAnsi="Gibson" w:cstheme="minorHAnsi"/>
        </w:rPr>
        <w:t>Send the Notice of Meeting via e</w:t>
      </w:r>
      <w:r w:rsidR="00A25D30" w:rsidRPr="00BD606A">
        <w:rPr>
          <w:rFonts w:ascii="Gibson" w:hAnsi="Gibson" w:cstheme="minorHAnsi"/>
        </w:rPr>
        <w:t>mail based on info</w:t>
      </w:r>
      <w:r w:rsidRPr="00BD606A">
        <w:rPr>
          <w:rFonts w:ascii="Gibson" w:hAnsi="Gibson" w:cstheme="minorHAnsi"/>
        </w:rPr>
        <w:t>rmation</w:t>
      </w:r>
      <w:r w:rsidR="00A25D30" w:rsidRPr="00BD606A">
        <w:rPr>
          <w:rFonts w:ascii="Gibson" w:hAnsi="Gibson" w:cstheme="minorHAnsi"/>
        </w:rPr>
        <w:t xml:space="preserve"> collected on</w:t>
      </w:r>
      <w:r w:rsidRPr="00BD606A">
        <w:rPr>
          <w:rFonts w:ascii="Gibson" w:hAnsi="Gibson" w:cstheme="minorHAnsi"/>
        </w:rPr>
        <w:t xml:space="preserve"> your</w:t>
      </w:r>
      <w:r w:rsidR="00A25D30" w:rsidRPr="00BD606A">
        <w:rPr>
          <w:rFonts w:ascii="Gibson" w:hAnsi="Gibson" w:cstheme="minorHAnsi"/>
        </w:rPr>
        <w:t xml:space="preserve"> membership form. (</w:t>
      </w:r>
      <w:r w:rsidRPr="00BD606A">
        <w:rPr>
          <w:rFonts w:ascii="Gibson" w:hAnsi="Gibson" w:cstheme="minorHAnsi"/>
        </w:rPr>
        <w:t>Note: E</w:t>
      </w:r>
      <w:r w:rsidR="00A25D30" w:rsidRPr="00BD606A">
        <w:rPr>
          <w:rFonts w:ascii="Gibson" w:hAnsi="Gibson" w:cstheme="minorHAnsi"/>
        </w:rPr>
        <w:t>nsure that it is a requirement of membership to have a</w:t>
      </w:r>
      <w:r w:rsidRPr="00BD606A">
        <w:rPr>
          <w:rFonts w:ascii="Gibson" w:hAnsi="Gibson" w:cstheme="minorHAnsi"/>
        </w:rPr>
        <w:t xml:space="preserve"> nominated</w:t>
      </w:r>
      <w:r w:rsidR="00A25D30" w:rsidRPr="00BD606A">
        <w:rPr>
          <w:rFonts w:ascii="Gibson" w:hAnsi="Gibson" w:cstheme="minorHAnsi"/>
        </w:rPr>
        <w:t xml:space="preserve"> email</w:t>
      </w:r>
      <w:r w:rsidRPr="00BD606A">
        <w:rPr>
          <w:rFonts w:ascii="Gibson" w:hAnsi="Gibson" w:cstheme="minorHAnsi"/>
        </w:rPr>
        <w:t xml:space="preserve"> address for communications</w:t>
      </w:r>
      <w:r w:rsidR="00A25D30" w:rsidRPr="00BD606A">
        <w:rPr>
          <w:rFonts w:ascii="Gibson" w:hAnsi="Gibson" w:cstheme="minorHAnsi"/>
        </w:rPr>
        <w:t xml:space="preserve">). </w:t>
      </w:r>
      <w:r w:rsidR="00850E22" w:rsidRPr="00BD606A">
        <w:rPr>
          <w:rFonts w:ascii="Gibson" w:hAnsi="Gibson"/>
        </w:rPr>
        <w:t xml:space="preserve">While Facebook and other social media platforms are an efficient way to communicate with your members, it not recommended as the sole method to notify your members of your AGM. </w:t>
      </w:r>
      <w:r w:rsidR="00F0758F" w:rsidRPr="00BD606A">
        <w:rPr>
          <w:rFonts w:ascii="Gibson" w:hAnsi="Gibson"/>
        </w:rPr>
        <w:t>If a member does not have an email address, post a letter containing the Notice of Meeting and list the website link in the documentation.</w:t>
      </w:r>
    </w:p>
    <w:p w14:paraId="484E9A8A" w14:textId="7303B17B" w:rsidR="00F0758F" w:rsidRPr="00BD606A" w:rsidRDefault="00F0758F" w:rsidP="00BD606A">
      <w:pPr>
        <w:spacing w:after="0" w:line="276" w:lineRule="auto"/>
        <w:ind w:left="720"/>
        <w:rPr>
          <w:rFonts w:ascii="Gibson" w:hAnsi="Gibson"/>
        </w:rPr>
      </w:pPr>
      <w:r w:rsidRPr="00BD606A">
        <w:rPr>
          <w:rFonts w:ascii="Courier New" w:hAnsi="Courier New" w:cs="Courier New"/>
          <w:sz w:val="32"/>
          <w:szCs w:val="32"/>
        </w:rPr>
        <w:t>□</w:t>
      </w:r>
      <w:r w:rsidRPr="00BD606A">
        <w:rPr>
          <w:rFonts w:ascii="Gibson" w:hAnsi="Gibson" w:cstheme="minorHAnsi"/>
          <w:sz w:val="32"/>
          <w:szCs w:val="32"/>
        </w:rPr>
        <w:t xml:space="preserve"> </w:t>
      </w:r>
      <w:r w:rsidRPr="00BD606A">
        <w:rPr>
          <w:rFonts w:ascii="Gibson" w:hAnsi="Gibson"/>
        </w:rPr>
        <w:t>Include information (or a link) to further information on how to use the online platform selected to hold the meeting.</w:t>
      </w:r>
    </w:p>
    <w:p w14:paraId="6FBCB1B1" w14:textId="38A08FE0" w:rsidR="00F0758F" w:rsidRDefault="00F0758F" w:rsidP="00BD606A">
      <w:pPr>
        <w:spacing w:after="0" w:line="276" w:lineRule="auto"/>
        <w:ind w:left="720"/>
        <w:rPr>
          <w:rFonts w:ascii="Gibson" w:hAnsi="Gibson" w:cstheme="minorHAnsi"/>
        </w:rPr>
      </w:pPr>
      <w:r w:rsidRPr="00BD606A">
        <w:rPr>
          <w:rFonts w:ascii="Courier New" w:hAnsi="Courier New" w:cs="Courier New"/>
          <w:sz w:val="32"/>
          <w:szCs w:val="32"/>
        </w:rPr>
        <w:t>□</w:t>
      </w:r>
      <w:r w:rsidRPr="00BD606A">
        <w:rPr>
          <w:rFonts w:ascii="Gibson" w:hAnsi="Gibson" w:cstheme="minorHAnsi"/>
          <w:sz w:val="32"/>
          <w:szCs w:val="32"/>
        </w:rPr>
        <w:t xml:space="preserve"> </w:t>
      </w:r>
      <w:r w:rsidRPr="00BD606A">
        <w:rPr>
          <w:rFonts w:ascii="Gibson" w:hAnsi="Gibson" w:cstheme="minorHAnsi"/>
        </w:rPr>
        <w:t>Include information on how voting will be completed</w:t>
      </w:r>
      <w:r w:rsidR="003902F8" w:rsidRPr="00BD606A">
        <w:rPr>
          <w:rFonts w:ascii="Gibson" w:hAnsi="Gibson" w:cstheme="minorHAnsi"/>
        </w:rPr>
        <w:t xml:space="preserve"> (</w:t>
      </w:r>
      <w:r w:rsidR="00BD606A" w:rsidRPr="00BD606A">
        <w:rPr>
          <w:rFonts w:ascii="Gibson" w:hAnsi="Gibson" w:cstheme="minorHAnsi"/>
        </w:rPr>
        <w:t xml:space="preserve">For example, </w:t>
      </w:r>
      <w:r w:rsidR="003F56B6" w:rsidRPr="00BD606A">
        <w:rPr>
          <w:rFonts w:ascii="Gibson" w:hAnsi="Gibson" w:cstheme="minorHAnsi"/>
        </w:rPr>
        <w:t>use the hand raising function for non-secret ballots. For secret ballots, clubs should consider using an online poll)</w:t>
      </w:r>
      <w:r w:rsidR="00BD606A">
        <w:rPr>
          <w:rFonts w:ascii="Gibson" w:hAnsi="Gibson" w:cstheme="minorHAnsi"/>
        </w:rPr>
        <w:t>.</w:t>
      </w:r>
    </w:p>
    <w:p w14:paraId="02BC621D" w14:textId="77777777" w:rsidR="00BD606A" w:rsidRPr="00BD606A" w:rsidRDefault="00BD606A" w:rsidP="00BD606A">
      <w:pPr>
        <w:spacing w:after="0" w:line="276" w:lineRule="auto"/>
        <w:ind w:left="720"/>
        <w:rPr>
          <w:rFonts w:ascii="Gibson" w:hAnsi="Gibson"/>
        </w:rPr>
      </w:pPr>
    </w:p>
    <w:p w14:paraId="2ED6D7E7" w14:textId="590AF756" w:rsidR="00156A78" w:rsidRDefault="00156A78" w:rsidP="00BD606A">
      <w:pPr>
        <w:spacing w:after="0" w:line="276" w:lineRule="auto"/>
        <w:rPr>
          <w:rFonts w:ascii="Gibson" w:hAnsi="Gibson"/>
        </w:rPr>
      </w:pPr>
      <w:r w:rsidRPr="00BD606A">
        <w:rPr>
          <w:rFonts w:ascii="Gibson" w:hAnsi="Gibson"/>
        </w:rPr>
        <w:t xml:space="preserve">The impact of not issuing a defective notice of meeting is that the actions </w:t>
      </w:r>
      <w:proofErr w:type="gramStart"/>
      <w:r w:rsidRPr="00BD606A">
        <w:rPr>
          <w:rFonts w:ascii="Gibson" w:hAnsi="Gibson"/>
        </w:rPr>
        <w:t>taken</w:t>
      </w:r>
      <w:proofErr w:type="gramEnd"/>
      <w:r w:rsidRPr="00BD606A">
        <w:rPr>
          <w:rFonts w:ascii="Gibson" w:hAnsi="Gibson"/>
        </w:rPr>
        <w:t xml:space="preserve"> and decisions made (including passing a special resolution or electing committee members) at the meeting itself may be void.</w:t>
      </w:r>
    </w:p>
    <w:p w14:paraId="14BF7CE1" w14:textId="342E226A" w:rsidR="00BD606A" w:rsidRDefault="00BD606A" w:rsidP="00BD606A">
      <w:pPr>
        <w:spacing w:after="0" w:line="276" w:lineRule="auto"/>
        <w:rPr>
          <w:rFonts w:ascii="Gibson" w:hAnsi="Gibson"/>
        </w:rPr>
      </w:pPr>
    </w:p>
    <w:tbl>
      <w:tblPr>
        <w:tblStyle w:val="TableGrid"/>
        <w:tblW w:w="0" w:type="auto"/>
        <w:tblLook w:val="04A0" w:firstRow="1" w:lastRow="0" w:firstColumn="1" w:lastColumn="0" w:noHBand="0" w:noVBand="1"/>
      </w:tblPr>
      <w:tblGrid>
        <w:gridCol w:w="9016"/>
      </w:tblGrid>
      <w:tr w:rsidR="00BD606A" w14:paraId="3753556E" w14:textId="77777777" w:rsidTr="00BD606A">
        <w:tc>
          <w:tcPr>
            <w:tcW w:w="9016" w:type="dxa"/>
            <w:shd w:val="clear" w:color="auto" w:fill="D9D9D9" w:themeFill="background1" w:themeFillShade="D9"/>
          </w:tcPr>
          <w:p w14:paraId="3BF5A3A7" w14:textId="77777777" w:rsidR="00BD606A" w:rsidRPr="00BD606A" w:rsidRDefault="00BD606A" w:rsidP="00BD606A">
            <w:pPr>
              <w:spacing w:line="276" w:lineRule="auto"/>
              <w:rPr>
                <w:rFonts w:ascii="Gibson" w:hAnsi="Gibson"/>
                <w:b/>
                <w:bCs/>
              </w:rPr>
            </w:pPr>
            <w:r w:rsidRPr="00BD606A">
              <w:rPr>
                <w:rFonts w:ascii="Gibson" w:hAnsi="Gibson"/>
                <w:b/>
                <w:bCs/>
              </w:rPr>
              <w:t>Helpful tip:</w:t>
            </w:r>
          </w:p>
          <w:p w14:paraId="2162E40C" w14:textId="77777777" w:rsidR="00BD606A" w:rsidRDefault="00BD606A" w:rsidP="00BD606A">
            <w:pPr>
              <w:spacing w:line="276" w:lineRule="auto"/>
              <w:rPr>
                <w:rFonts w:ascii="Gibson" w:hAnsi="Gibson"/>
                <w:i/>
                <w:iCs/>
              </w:rPr>
            </w:pPr>
            <w:r w:rsidRPr="00BD606A">
              <w:rPr>
                <w:rFonts w:ascii="Gibson" w:hAnsi="Gibson"/>
              </w:rPr>
              <w:t xml:space="preserve">Refer to the Template - </w:t>
            </w:r>
            <w:r w:rsidRPr="00BD606A">
              <w:rPr>
                <w:rFonts w:ascii="Gibson" w:hAnsi="Gibson"/>
                <w:i/>
                <w:iCs/>
              </w:rPr>
              <w:t>Notice of Meeting</w:t>
            </w:r>
            <w:r>
              <w:rPr>
                <w:rFonts w:ascii="Gibson" w:hAnsi="Gibson"/>
                <w:i/>
                <w:iCs/>
              </w:rPr>
              <w:t>.</w:t>
            </w:r>
          </w:p>
          <w:p w14:paraId="41ECDFD2" w14:textId="24E28707" w:rsidR="009F5119" w:rsidRDefault="009F5119" w:rsidP="00BD606A">
            <w:pPr>
              <w:spacing w:line="276" w:lineRule="auto"/>
              <w:rPr>
                <w:rFonts w:ascii="Gibson" w:hAnsi="Gibson"/>
              </w:rPr>
            </w:pPr>
          </w:p>
        </w:tc>
      </w:tr>
    </w:tbl>
    <w:p w14:paraId="68EB07BC" w14:textId="1B949F3A" w:rsidR="00BD606A" w:rsidRDefault="00BD606A" w:rsidP="00BD606A">
      <w:pPr>
        <w:spacing w:after="0" w:line="276" w:lineRule="auto"/>
        <w:rPr>
          <w:rFonts w:ascii="Gibson" w:hAnsi="Gibson"/>
        </w:rPr>
      </w:pPr>
    </w:p>
    <w:p w14:paraId="60922D78" w14:textId="12484B33" w:rsidR="00A05EF1" w:rsidRPr="00BD606A" w:rsidRDefault="00A05EF1" w:rsidP="00621214">
      <w:pPr>
        <w:spacing w:before="100" w:beforeAutospacing="1" w:after="100" w:afterAutospacing="1"/>
        <w:rPr>
          <w:rFonts w:ascii="Gibson" w:hAnsi="Gibson"/>
        </w:rPr>
      </w:pPr>
      <w:r w:rsidRPr="00BD606A">
        <w:rPr>
          <w:rFonts w:ascii="Gibson" w:hAnsi="Gibson"/>
          <w:u w:val="single"/>
        </w:rPr>
        <w:t>Selecting an online platform</w:t>
      </w:r>
    </w:p>
    <w:p w14:paraId="67D98C61" w14:textId="77777777" w:rsidR="00A05EF1" w:rsidRPr="00BD606A" w:rsidRDefault="00A05EF1" w:rsidP="00621214">
      <w:pPr>
        <w:spacing w:before="100" w:beforeAutospacing="1" w:after="100" w:afterAutospacing="1"/>
        <w:rPr>
          <w:rFonts w:ascii="Gibson" w:hAnsi="Gibson"/>
        </w:rPr>
      </w:pPr>
      <w:r w:rsidRPr="00BD606A">
        <w:rPr>
          <w:rFonts w:ascii="Gibson" w:hAnsi="Gibson"/>
        </w:rPr>
        <w:t>Consider the business that must be covered in the meeting and which platform would be appropriate. For example, do you need a platform that will record attendance, and do you need a platform that allows you to do a secret ballot?</w:t>
      </w:r>
    </w:p>
    <w:p w14:paraId="26A49B46" w14:textId="61347D67" w:rsidR="00A05EF1" w:rsidRPr="00BD606A" w:rsidRDefault="00A05EF1" w:rsidP="00621214">
      <w:pPr>
        <w:spacing w:before="100" w:beforeAutospacing="1" w:after="100" w:afterAutospacing="1"/>
        <w:rPr>
          <w:rFonts w:ascii="Gibson" w:hAnsi="Gibson"/>
        </w:rPr>
      </w:pPr>
      <w:r w:rsidRPr="00BD606A">
        <w:rPr>
          <w:rFonts w:ascii="Gibson" w:hAnsi="Gibson"/>
        </w:rPr>
        <w:t xml:space="preserve">Identifying your club’s needs will assist you </w:t>
      </w:r>
      <w:r w:rsidR="00FB4EAF" w:rsidRPr="00BD606A">
        <w:rPr>
          <w:rFonts w:ascii="Gibson" w:hAnsi="Gibson"/>
        </w:rPr>
        <w:t xml:space="preserve">with selecting a platform that is right for your club. There is a large amount of content online about conducting virtual meetings due to the impacts of COVID, including a </w:t>
      </w:r>
      <w:hyperlink r:id="rId7" w:history="1">
        <w:r w:rsidR="00FB4EAF" w:rsidRPr="00BD606A">
          <w:rPr>
            <w:rStyle w:val="Hyperlink"/>
            <w:rFonts w:ascii="Gibson" w:hAnsi="Gibson"/>
          </w:rPr>
          <w:t>tip sheet</w:t>
        </w:r>
      </w:hyperlink>
      <w:r w:rsidR="00FB4EAF" w:rsidRPr="00BD606A">
        <w:rPr>
          <w:rFonts w:ascii="Gibson" w:hAnsi="Gibson"/>
        </w:rPr>
        <w:t xml:space="preserve"> prepared by the Institute of Community Directors Australia that considers the issue of getting the tech right.</w:t>
      </w:r>
    </w:p>
    <w:p w14:paraId="35BBD39A" w14:textId="07B56877" w:rsidR="00FB4EAF" w:rsidRPr="00BD606A" w:rsidRDefault="00FB4EAF" w:rsidP="00621214">
      <w:pPr>
        <w:spacing w:before="100" w:beforeAutospacing="1" w:after="100" w:afterAutospacing="1"/>
        <w:rPr>
          <w:rFonts w:ascii="Gibson" w:hAnsi="Gibson"/>
        </w:rPr>
      </w:pPr>
      <w:r w:rsidRPr="00BD606A">
        <w:rPr>
          <w:rFonts w:ascii="Gibson" w:hAnsi="Gibson"/>
        </w:rPr>
        <w:t>You don’t need to reinvent the wheel, undertake some desktop research to explore what options have worked for other clubs or community organisations.</w:t>
      </w:r>
    </w:p>
    <w:p w14:paraId="6DE1CC47" w14:textId="77777777" w:rsidR="009F5119" w:rsidRDefault="009F5119">
      <w:pPr>
        <w:rPr>
          <w:rFonts w:ascii="Gibson" w:hAnsi="Gibson"/>
          <w:u w:val="single"/>
        </w:rPr>
      </w:pPr>
      <w:r>
        <w:rPr>
          <w:rFonts w:ascii="Gibson" w:hAnsi="Gibson"/>
          <w:u w:val="single"/>
        </w:rPr>
        <w:br w:type="page"/>
      </w:r>
    </w:p>
    <w:p w14:paraId="12930BFD" w14:textId="0A66BE6D" w:rsidR="00A05EF1" w:rsidRPr="00BD606A" w:rsidRDefault="00A05EF1" w:rsidP="00621214">
      <w:pPr>
        <w:spacing w:before="100" w:beforeAutospacing="1" w:after="100" w:afterAutospacing="1"/>
        <w:rPr>
          <w:rFonts w:ascii="Gibson" w:hAnsi="Gibson"/>
        </w:rPr>
      </w:pPr>
      <w:r w:rsidRPr="00BD606A">
        <w:rPr>
          <w:rFonts w:ascii="Gibson" w:hAnsi="Gibson"/>
          <w:u w:val="single"/>
        </w:rPr>
        <w:lastRenderedPageBreak/>
        <w:t>Familiarise with your platform</w:t>
      </w:r>
    </w:p>
    <w:p w14:paraId="1CBD5E74" w14:textId="1AA5731B" w:rsidR="00A05EF1" w:rsidRPr="00BD606A" w:rsidRDefault="00A05EF1" w:rsidP="00621214">
      <w:pPr>
        <w:spacing w:before="100" w:beforeAutospacing="1" w:after="100" w:afterAutospacing="1"/>
        <w:rPr>
          <w:rFonts w:ascii="Gibson" w:hAnsi="Gibson"/>
        </w:rPr>
      </w:pPr>
      <w:r w:rsidRPr="00BD606A">
        <w:rPr>
          <w:rFonts w:ascii="Gibson" w:hAnsi="Gibson"/>
        </w:rPr>
        <w:t xml:space="preserve">It is important that the meeting </w:t>
      </w:r>
      <w:r w:rsidR="009F5119">
        <w:rPr>
          <w:rFonts w:ascii="Gibson" w:hAnsi="Gibson"/>
        </w:rPr>
        <w:t>C</w:t>
      </w:r>
      <w:r w:rsidRPr="00BD606A">
        <w:rPr>
          <w:rFonts w:ascii="Gibson" w:hAnsi="Gibson"/>
        </w:rPr>
        <w:t xml:space="preserve">hair is familiar with the functions of the meeting platform to ensure that the meeting runs as smoothly as possible. Consider </w:t>
      </w:r>
      <w:r w:rsidR="00FB4EAF" w:rsidRPr="00BD606A">
        <w:rPr>
          <w:rFonts w:ascii="Gibson" w:hAnsi="Gibson"/>
        </w:rPr>
        <w:t>conducting a ‘rehearsal’ meeting to test the functionalities before the meeting.</w:t>
      </w:r>
    </w:p>
    <w:p w14:paraId="621E1B28" w14:textId="55755E58" w:rsidR="00FB4EAF" w:rsidRPr="00BD606A" w:rsidRDefault="00FB4EAF" w:rsidP="00621214">
      <w:pPr>
        <w:spacing w:before="100" w:beforeAutospacing="1" w:after="100" w:afterAutospacing="1"/>
        <w:rPr>
          <w:rFonts w:ascii="Gibson" w:hAnsi="Gibson"/>
        </w:rPr>
      </w:pPr>
      <w:r w:rsidRPr="00BD606A">
        <w:rPr>
          <w:rFonts w:ascii="Gibson" w:hAnsi="Gibson"/>
        </w:rPr>
        <w:t>This will allow you to identify any shortcomings of the platform, and to learn how to effectively use it. Conduct practice votes and test any reporting functionalities of your chosen platform.</w:t>
      </w:r>
    </w:p>
    <w:p w14:paraId="12B129E4" w14:textId="288DDB29" w:rsidR="00FB4EAF" w:rsidRPr="00BD606A" w:rsidRDefault="00FB4EAF" w:rsidP="00621214">
      <w:pPr>
        <w:spacing w:before="100" w:beforeAutospacing="1" w:after="100" w:afterAutospacing="1"/>
        <w:rPr>
          <w:rFonts w:ascii="Gibson" w:hAnsi="Gibson"/>
        </w:rPr>
      </w:pPr>
      <w:r w:rsidRPr="00BD606A">
        <w:rPr>
          <w:rFonts w:ascii="Gibson" w:hAnsi="Gibson"/>
        </w:rPr>
        <w:t>Invite all attendees that will be speaking at the meeting to the test run to make sure they are familiar with the meeting platform. It is also worth testing the platform on as many different devices as you can, to identify potential issues early.</w:t>
      </w:r>
    </w:p>
    <w:p w14:paraId="42ACCD1A" w14:textId="526750C3" w:rsidR="00621214" w:rsidRPr="00BD606A" w:rsidRDefault="00621214" w:rsidP="00621214">
      <w:pPr>
        <w:spacing w:before="100" w:beforeAutospacing="1" w:after="100" w:afterAutospacing="1"/>
        <w:rPr>
          <w:rFonts w:ascii="Gibson" w:hAnsi="Gibson"/>
          <w:u w:val="single"/>
        </w:rPr>
      </w:pPr>
      <w:r w:rsidRPr="00BD606A">
        <w:rPr>
          <w:rFonts w:ascii="Gibson" w:hAnsi="Gibson"/>
          <w:u w:val="single"/>
        </w:rPr>
        <w:t>Meeting Protocols </w:t>
      </w:r>
    </w:p>
    <w:p w14:paraId="7A452C38" w14:textId="77777777" w:rsidR="00621214" w:rsidRPr="00BD606A" w:rsidRDefault="00621214" w:rsidP="00621214">
      <w:pPr>
        <w:spacing w:before="100" w:beforeAutospacing="1" w:after="100" w:afterAutospacing="1"/>
        <w:rPr>
          <w:rFonts w:ascii="Gibson" w:hAnsi="Gibson"/>
        </w:rPr>
      </w:pPr>
      <w:r w:rsidRPr="00BD606A">
        <w:rPr>
          <w:rFonts w:ascii="Gibson" w:hAnsi="Gibson"/>
        </w:rPr>
        <w:t>The following points could be sent to members with the agenda and link to your online AGM:</w:t>
      </w:r>
    </w:p>
    <w:tbl>
      <w:tblPr>
        <w:tblStyle w:val="TableGrid"/>
        <w:tblW w:w="0" w:type="auto"/>
        <w:tblLook w:val="04A0" w:firstRow="1" w:lastRow="0" w:firstColumn="1" w:lastColumn="0" w:noHBand="0" w:noVBand="1"/>
      </w:tblPr>
      <w:tblGrid>
        <w:gridCol w:w="9016"/>
      </w:tblGrid>
      <w:tr w:rsidR="00621214" w:rsidRPr="00BD606A" w14:paraId="6643F232" w14:textId="77777777" w:rsidTr="009F5119">
        <w:tc>
          <w:tcPr>
            <w:tcW w:w="9016" w:type="dxa"/>
            <w:shd w:val="clear" w:color="auto" w:fill="D9D9D9" w:themeFill="background1" w:themeFillShade="D9"/>
          </w:tcPr>
          <w:p w14:paraId="4ABE4F03" w14:textId="176EBAB8" w:rsidR="00621214" w:rsidRPr="00BD606A" w:rsidRDefault="00621214" w:rsidP="00E34ABF">
            <w:pPr>
              <w:spacing w:before="100" w:beforeAutospacing="1" w:after="100" w:afterAutospacing="1"/>
              <w:rPr>
                <w:rFonts w:ascii="Gibson" w:hAnsi="Gibson"/>
              </w:rPr>
            </w:pPr>
            <w:r w:rsidRPr="00BD606A">
              <w:rPr>
                <w:rFonts w:ascii="Gibson" w:hAnsi="Gibson"/>
              </w:rPr>
              <w:t>We ask that the following protocols are adhered to ensure the meeting proceeds as effectively as possible</w:t>
            </w:r>
            <w:r w:rsidR="009F5119">
              <w:rPr>
                <w:rFonts w:ascii="Gibson" w:hAnsi="Gibson"/>
              </w:rPr>
              <w:t>:</w:t>
            </w:r>
          </w:p>
          <w:p w14:paraId="01EA0ADF" w14:textId="77777777" w:rsidR="00621214" w:rsidRPr="00BD606A" w:rsidRDefault="00621214" w:rsidP="00E34ABF">
            <w:pPr>
              <w:spacing w:before="100" w:beforeAutospacing="1" w:after="100" w:afterAutospacing="1"/>
              <w:rPr>
                <w:rFonts w:ascii="Gibson" w:hAnsi="Gibson"/>
              </w:rPr>
            </w:pPr>
            <w:r w:rsidRPr="00BD606A">
              <w:rPr>
                <w:rFonts w:ascii="Gibson" w:hAnsi="Gibson"/>
              </w:rPr>
              <w:t>1. Mute: When the meeting starts, please place yourself on mute. If other users' microphones are on, background noise is created and it makes it difficult for others to hear the speaker. </w:t>
            </w:r>
          </w:p>
          <w:p w14:paraId="0AAFCC41" w14:textId="572B311C" w:rsidR="00621214" w:rsidRPr="00BD606A" w:rsidRDefault="00621214" w:rsidP="00E34ABF">
            <w:pPr>
              <w:spacing w:before="100" w:beforeAutospacing="1" w:after="100" w:afterAutospacing="1"/>
              <w:rPr>
                <w:rFonts w:ascii="Gibson" w:hAnsi="Gibson"/>
              </w:rPr>
            </w:pPr>
            <w:r w:rsidRPr="00BD606A">
              <w:rPr>
                <w:rFonts w:ascii="Gibson" w:hAnsi="Gibson"/>
              </w:rPr>
              <w:t>2. Chat box: At any time, please type any questions you have in the chat box. We will use the chat box as the primary vehicle for questions. The moderator will provide an opportunity to make further comment on your question at the appropriate time. This provides an order to take questions in an environment where we cannot see all stakeholders. If you have questions, but do not wish to use the chat box, the moderator will provide an opportunity for additional questions at the conclusion of the meeting.  </w:t>
            </w:r>
          </w:p>
          <w:p w14:paraId="2F07DC02" w14:textId="4A37B91C" w:rsidR="00F0758F" w:rsidRPr="009F5119" w:rsidRDefault="00F0758F" w:rsidP="00E34ABF">
            <w:pPr>
              <w:spacing w:before="100" w:beforeAutospacing="1" w:after="100" w:afterAutospacing="1"/>
              <w:rPr>
                <w:rFonts w:ascii="Gibson" w:hAnsi="Gibson"/>
                <w:i/>
                <w:iCs/>
              </w:rPr>
            </w:pPr>
            <w:r w:rsidRPr="00BD606A">
              <w:rPr>
                <w:rFonts w:ascii="Gibson" w:hAnsi="Gibson"/>
              </w:rPr>
              <w:t xml:space="preserve">3. Voting: </w:t>
            </w:r>
            <w:r w:rsidR="009F5119">
              <w:rPr>
                <w:rFonts w:ascii="Gibson" w:hAnsi="Gibson"/>
                <w:i/>
                <w:iCs/>
              </w:rPr>
              <w:t>Insert your methods of voting.</w:t>
            </w:r>
          </w:p>
          <w:p w14:paraId="153B98C8" w14:textId="0076C276" w:rsidR="00621214" w:rsidRPr="00BD606A" w:rsidRDefault="00F0758F" w:rsidP="00E34ABF">
            <w:pPr>
              <w:spacing w:before="100" w:beforeAutospacing="1" w:after="100" w:afterAutospacing="1"/>
              <w:rPr>
                <w:rFonts w:ascii="Gibson" w:hAnsi="Gibson"/>
              </w:rPr>
            </w:pPr>
            <w:r w:rsidRPr="00BD606A">
              <w:rPr>
                <w:rFonts w:ascii="Gibson" w:hAnsi="Gibson"/>
              </w:rPr>
              <w:t>4</w:t>
            </w:r>
            <w:r w:rsidR="00621214" w:rsidRPr="00BD606A">
              <w:rPr>
                <w:rFonts w:ascii="Gibson" w:hAnsi="Gibson"/>
              </w:rPr>
              <w:t xml:space="preserve">. Questions: We encourage you to send through any questions you have in advance of the meeting. We can then address them during the session. Please send your questions to: </w:t>
            </w:r>
            <w:r w:rsidR="00621214" w:rsidRPr="00BD606A">
              <w:rPr>
                <w:rFonts w:ascii="Gibson" w:hAnsi="Gibson"/>
                <w:u w:val="single"/>
              </w:rPr>
              <w:t>Club email address</w:t>
            </w:r>
          </w:p>
          <w:p w14:paraId="2A60FFD9" w14:textId="380BF38F" w:rsidR="009F5119" w:rsidRPr="00BD606A" w:rsidRDefault="00621214" w:rsidP="00E34ABF">
            <w:pPr>
              <w:spacing w:before="100" w:beforeAutospacing="1" w:after="100" w:afterAutospacing="1"/>
              <w:rPr>
                <w:rFonts w:ascii="Gibson" w:hAnsi="Gibson"/>
              </w:rPr>
            </w:pPr>
            <w:r w:rsidRPr="00BD606A">
              <w:rPr>
                <w:rFonts w:ascii="Gibson" w:hAnsi="Gibson"/>
              </w:rPr>
              <w:t xml:space="preserve">Thank you for reviewing the above protocols for our </w:t>
            </w:r>
            <w:r w:rsidRPr="00BD606A">
              <w:rPr>
                <w:rStyle w:val="il"/>
                <w:rFonts w:ascii="Gibson" w:hAnsi="Gibson"/>
              </w:rPr>
              <w:t>AGM</w:t>
            </w:r>
            <w:r w:rsidRPr="00BD606A">
              <w:rPr>
                <w:rFonts w:ascii="Gibson" w:hAnsi="Gibson"/>
              </w:rPr>
              <w:t>. We hope that these simple steps will enable us to deliver the important information you require in an effective manner.</w:t>
            </w:r>
          </w:p>
        </w:tc>
      </w:tr>
    </w:tbl>
    <w:p w14:paraId="236BAC97" w14:textId="582C56D4" w:rsidR="00BD606A" w:rsidRDefault="009F5119">
      <w:pPr>
        <w:rPr>
          <w:rFonts w:ascii="Gibson" w:hAnsi="Gibson"/>
        </w:rPr>
      </w:pPr>
      <w:r w:rsidRPr="00BD606A">
        <w:rPr>
          <w:rFonts w:ascii="Gibson" w:hAnsi="Gibson"/>
          <w:noProof/>
        </w:rPr>
        <mc:AlternateContent>
          <mc:Choice Requires="wps">
            <w:drawing>
              <wp:anchor distT="0" distB="0" distL="114300" distR="114300" simplePos="0" relativeHeight="251660288" behindDoc="0" locked="0" layoutInCell="1" allowOverlap="1" wp14:anchorId="74203734" wp14:editId="6F65C140">
                <wp:simplePos x="0" y="0"/>
                <wp:positionH relativeFrom="column">
                  <wp:posOffset>238124</wp:posOffset>
                </wp:positionH>
                <wp:positionV relativeFrom="paragraph">
                  <wp:posOffset>23495</wp:posOffset>
                </wp:positionV>
                <wp:extent cx="3400425" cy="100012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3400425" cy="1000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56FACF" w14:textId="77777777" w:rsidR="0004009D" w:rsidRPr="00BD606A" w:rsidRDefault="0004009D" w:rsidP="0004009D">
                            <w:pPr>
                              <w:rPr>
                                <w:rFonts w:ascii="Gibson" w:hAnsi="Gibson"/>
                              </w:rPr>
                            </w:pPr>
                            <w:r w:rsidRPr="00BD606A">
                              <w:rPr>
                                <w:rFonts w:ascii="Gibson" w:hAnsi="Gibson"/>
                              </w:rPr>
                              <w:t xml:space="preserve">Resources: </w:t>
                            </w:r>
                          </w:p>
                          <w:p w14:paraId="58E0B6BB" w14:textId="77777777" w:rsidR="0004009D" w:rsidRPr="00BD606A" w:rsidRDefault="0004009D" w:rsidP="0004009D">
                            <w:pPr>
                              <w:pStyle w:val="ListParagraph"/>
                              <w:numPr>
                                <w:ilvl w:val="0"/>
                                <w:numId w:val="3"/>
                              </w:numPr>
                              <w:rPr>
                                <w:rFonts w:ascii="Gibson" w:hAnsi="Gibson"/>
                              </w:rPr>
                            </w:pPr>
                            <w:r w:rsidRPr="00BD606A">
                              <w:rPr>
                                <w:rFonts w:ascii="Gibson" w:hAnsi="Gibson"/>
                              </w:rPr>
                              <w:t>Template – AGM Notice of Meeting</w:t>
                            </w:r>
                          </w:p>
                          <w:p w14:paraId="3FCF147A" w14:textId="77777777" w:rsidR="0004009D" w:rsidRPr="00BD606A" w:rsidRDefault="0004009D" w:rsidP="0004009D">
                            <w:pPr>
                              <w:pStyle w:val="ListParagraph"/>
                              <w:numPr>
                                <w:ilvl w:val="0"/>
                                <w:numId w:val="3"/>
                              </w:numPr>
                              <w:rPr>
                                <w:rFonts w:ascii="Gibson" w:hAnsi="Gibson"/>
                              </w:rPr>
                            </w:pPr>
                            <w:r w:rsidRPr="00BD606A">
                              <w:rPr>
                                <w:rFonts w:ascii="Gibson" w:hAnsi="Gibson"/>
                              </w:rPr>
                              <w:t>Template – AGM Agenda</w:t>
                            </w:r>
                          </w:p>
                          <w:p w14:paraId="06515F6B" w14:textId="77777777" w:rsidR="0004009D" w:rsidRPr="00BD606A" w:rsidRDefault="0004009D" w:rsidP="0004009D">
                            <w:pPr>
                              <w:pStyle w:val="ListParagraph"/>
                              <w:numPr>
                                <w:ilvl w:val="0"/>
                                <w:numId w:val="3"/>
                              </w:numPr>
                              <w:rPr>
                                <w:rFonts w:ascii="Gibson" w:hAnsi="Gibson"/>
                              </w:rPr>
                            </w:pPr>
                            <w:r w:rsidRPr="00BD606A">
                              <w:rPr>
                                <w:rFonts w:ascii="Gibson" w:hAnsi="Gibson"/>
                              </w:rPr>
                              <w:t>Template – AGM Minutes</w:t>
                            </w:r>
                          </w:p>
                          <w:p w14:paraId="374869D8" w14:textId="77777777" w:rsidR="0004009D" w:rsidRPr="00BD606A" w:rsidRDefault="0004009D" w:rsidP="0004009D">
                            <w:pPr>
                              <w:jc w:val="center"/>
                              <w:rPr>
                                <w:rFonts w:ascii="Gibson" w:hAnsi="Gibso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03734" id="Rectangle: Rounded Corners 2" o:spid="_x0000_s1026" style="position:absolute;margin-left:18.75pt;margin-top:1.85pt;width:267.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" fillcolor="#4472c4 [3204]" strokecolor="#1f3763 [1604]" strokeweight="1pt">
                <v:stroke joinstyle="miter"/>
                <v:textbox>
                  <w:txbxContent>
                    <w:p w14:paraId="3956FACF" w14:textId="77777777" w:rsidR="0004009D" w:rsidRPr="00BD606A" w:rsidRDefault="0004009D" w:rsidP="0004009D">
                      <w:pPr>
                        <w:rPr>
                          <w:rFonts w:ascii="Gibson" w:hAnsi="Gibson"/>
                        </w:rPr>
                      </w:pPr>
                      <w:r w:rsidRPr="00BD606A">
                        <w:rPr>
                          <w:rFonts w:ascii="Gibson" w:hAnsi="Gibson"/>
                        </w:rPr>
                        <w:t xml:space="preserve">Resources: </w:t>
                      </w:r>
                    </w:p>
                    <w:p w14:paraId="58E0B6BB" w14:textId="77777777" w:rsidR="0004009D" w:rsidRPr="00BD606A" w:rsidRDefault="0004009D" w:rsidP="0004009D">
                      <w:pPr>
                        <w:pStyle w:val="ListParagraph"/>
                        <w:numPr>
                          <w:ilvl w:val="0"/>
                          <w:numId w:val="3"/>
                        </w:numPr>
                        <w:rPr>
                          <w:rFonts w:ascii="Gibson" w:hAnsi="Gibson"/>
                        </w:rPr>
                      </w:pPr>
                      <w:r w:rsidRPr="00BD606A">
                        <w:rPr>
                          <w:rFonts w:ascii="Gibson" w:hAnsi="Gibson"/>
                        </w:rPr>
                        <w:t>Template – AGM Notice of Meeting</w:t>
                      </w:r>
                    </w:p>
                    <w:p w14:paraId="3FCF147A" w14:textId="77777777" w:rsidR="0004009D" w:rsidRPr="00BD606A" w:rsidRDefault="0004009D" w:rsidP="0004009D">
                      <w:pPr>
                        <w:pStyle w:val="ListParagraph"/>
                        <w:numPr>
                          <w:ilvl w:val="0"/>
                          <w:numId w:val="3"/>
                        </w:numPr>
                        <w:rPr>
                          <w:rFonts w:ascii="Gibson" w:hAnsi="Gibson"/>
                        </w:rPr>
                      </w:pPr>
                      <w:r w:rsidRPr="00BD606A">
                        <w:rPr>
                          <w:rFonts w:ascii="Gibson" w:hAnsi="Gibson"/>
                        </w:rPr>
                        <w:t>Template – AGM Agenda</w:t>
                      </w:r>
                    </w:p>
                    <w:p w14:paraId="06515F6B" w14:textId="77777777" w:rsidR="0004009D" w:rsidRPr="00BD606A" w:rsidRDefault="0004009D" w:rsidP="0004009D">
                      <w:pPr>
                        <w:pStyle w:val="ListParagraph"/>
                        <w:numPr>
                          <w:ilvl w:val="0"/>
                          <w:numId w:val="3"/>
                        </w:numPr>
                        <w:rPr>
                          <w:rFonts w:ascii="Gibson" w:hAnsi="Gibson"/>
                        </w:rPr>
                      </w:pPr>
                      <w:r w:rsidRPr="00BD606A">
                        <w:rPr>
                          <w:rFonts w:ascii="Gibson" w:hAnsi="Gibson"/>
                        </w:rPr>
                        <w:t>Template – AGM Minutes</w:t>
                      </w:r>
                    </w:p>
                    <w:p w14:paraId="374869D8" w14:textId="77777777" w:rsidR="0004009D" w:rsidRPr="00BD606A" w:rsidRDefault="0004009D" w:rsidP="0004009D">
                      <w:pPr>
                        <w:jc w:val="center"/>
                        <w:rPr>
                          <w:rFonts w:ascii="Gibson" w:hAnsi="Gibson"/>
                        </w:rPr>
                      </w:pPr>
                    </w:p>
                  </w:txbxContent>
                </v:textbox>
              </v:roundrect>
            </w:pict>
          </mc:Fallback>
        </mc:AlternateContent>
      </w:r>
    </w:p>
    <w:p w14:paraId="58546E62" w14:textId="3A1B9505" w:rsidR="00BD606A" w:rsidRDefault="00BD606A">
      <w:pPr>
        <w:rPr>
          <w:rFonts w:ascii="Gibson" w:hAnsi="Gibson"/>
        </w:rPr>
      </w:pPr>
    </w:p>
    <w:p w14:paraId="4F30BE7A" w14:textId="1C082A1C" w:rsidR="00BD606A" w:rsidRDefault="00BD606A">
      <w:pPr>
        <w:rPr>
          <w:rFonts w:ascii="Gibson" w:hAnsi="Gibson"/>
        </w:rPr>
      </w:pPr>
    </w:p>
    <w:p w14:paraId="00443B35" w14:textId="54A01B39" w:rsidR="00BD606A" w:rsidRDefault="00BD606A">
      <w:pPr>
        <w:rPr>
          <w:rFonts w:ascii="Gibson" w:hAnsi="Gibson"/>
        </w:rPr>
      </w:pPr>
    </w:p>
    <w:p w14:paraId="1D4131AD" w14:textId="691B8526" w:rsidR="00BD606A" w:rsidRDefault="00BD606A">
      <w:pPr>
        <w:rPr>
          <w:rFonts w:ascii="Gibson" w:hAnsi="Gibson"/>
        </w:rPr>
      </w:pPr>
    </w:p>
    <w:p w14:paraId="50607BCD" w14:textId="77777777" w:rsidR="00BD606A" w:rsidRPr="001E7586" w:rsidRDefault="00BD606A" w:rsidP="00BD606A">
      <w:pPr>
        <w:spacing w:after="0"/>
        <w:rPr>
          <w:rFonts w:ascii="Gibson Semibold" w:hAnsi="Gibson Semibold" w:cs="Calibri"/>
          <w:b/>
          <w:bCs/>
          <w:color w:val="222A35" w:themeColor="text2" w:themeShade="80"/>
          <w:sz w:val="24"/>
          <w:szCs w:val="24"/>
          <w:lang w:val="en" w:eastAsia="en-GB"/>
        </w:rPr>
      </w:pPr>
      <w:r w:rsidRPr="001E7586">
        <w:rPr>
          <w:rFonts w:ascii="Gibson Semibold" w:hAnsi="Gibson Semibold" w:cs="Calibri"/>
          <w:b/>
          <w:bCs/>
          <w:color w:val="222A35" w:themeColor="text2" w:themeShade="80"/>
          <w:sz w:val="24"/>
          <w:szCs w:val="24"/>
          <w:lang w:val="en" w:eastAsia="en-GB"/>
        </w:rPr>
        <w:t>Disclaimer</w:t>
      </w:r>
    </w:p>
    <w:p w14:paraId="207A3B18" w14:textId="77777777" w:rsidR="00BD606A" w:rsidRPr="00CF7EAF" w:rsidRDefault="00BD606A" w:rsidP="00BD606A">
      <w:pPr>
        <w:spacing w:after="0"/>
        <w:rPr>
          <w:rFonts w:cs="Arial"/>
        </w:rPr>
      </w:pPr>
    </w:p>
    <w:p w14:paraId="6953D6B3" w14:textId="0C39D679" w:rsidR="00BD606A" w:rsidRPr="00BD606A" w:rsidRDefault="00BD606A" w:rsidP="00BD606A">
      <w:pPr>
        <w:rPr>
          <w:rFonts w:ascii="Gibson" w:hAnsi="Gibson"/>
        </w:rPr>
      </w:pPr>
      <w:r w:rsidRPr="001E7586">
        <w:rPr>
          <w:rFonts w:ascii="Gibson" w:hAnsi="Gibson" w:cs="Arial"/>
          <w:i/>
          <w:iCs/>
          <w:color w:val="808080" w:themeColor="background1" w:themeShade="80"/>
          <w:sz w:val="18"/>
          <w:szCs w:val="18"/>
        </w:rPr>
        <w:t xml:space="preserve">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w:t>
      </w:r>
      <w:proofErr w:type="gramStart"/>
      <w:r w:rsidRPr="001E7586">
        <w:rPr>
          <w:rFonts w:ascii="Gibson" w:hAnsi="Gibson" w:cs="Arial"/>
          <w:i/>
          <w:iCs/>
          <w:color w:val="808080" w:themeColor="background1" w:themeShade="80"/>
          <w:sz w:val="18"/>
          <w:szCs w:val="18"/>
        </w:rPr>
        <w:t>volunteers</w:t>
      </w:r>
      <w:proofErr w:type="gramEnd"/>
      <w:r w:rsidRPr="001E7586">
        <w:rPr>
          <w:rFonts w:ascii="Gibson" w:hAnsi="Gibson" w:cs="Arial"/>
          <w:i/>
          <w:iCs/>
          <w:color w:val="808080" w:themeColor="background1" w:themeShade="80"/>
          <w:sz w:val="18"/>
          <w:szCs w:val="18"/>
        </w:rPr>
        <w:t xml:space="preserve"> or partners for any known or unknown consequences that may result from reliance on any information provided in this publication.</w:t>
      </w:r>
      <w:r w:rsidRPr="001E7586">
        <w:rPr>
          <w:rFonts w:ascii="Gibson" w:hAnsi="Gibson" w:cs="Arial"/>
          <w:sz w:val="18"/>
          <w:szCs w:val="18"/>
        </w:rPr>
        <w:br/>
      </w:r>
    </w:p>
    <w:sectPr w:rsidR="00BD606A" w:rsidRPr="00BD606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37D61" w14:textId="77777777" w:rsidR="00EF6CDA" w:rsidRDefault="00EF6CDA" w:rsidP="00BD606A">
      <w:pPr>
        <w:spacing w:after="0" w:line="240" w:lineRule="auto"/>
      </w:pPr>
      <w:r>
        <w:separator/>
      </w:r>
    </w:p>
  </w:endnote>
  <w:endnote w:type="continuationSeparator" w:id="0">
    <w:p w14:paraId="6685397F" w14:textId="77777777" w:rsidR="00EF6CDA" w:rsidRDefault="00EF6CDA" w:rsidP="00BD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Calibri"/>
    <w:panose1 w:val="02000000000000000000"/>
    <w:charset w:val="00"/>
    <w:family w:val="modern"/>
    <w:notTrueType/>
    <w:pitch w:val="variable"/>
    <w:sig w:usb0="A000002F" w:usb1="5000004A" w:usb2="00000000" w:usb3="00000000" w:csb0="00000093" w:csb1="00000000"/>
  </w:font>
  <w:font w:name="Gibson Semibold">
    <w:altName w:val="Calibri"/>
    <w:panose1 w:val="02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966573"/>
      <w:docPartObj>
        <w:docPartGallery w:val="Page Numbers (Bottom of Page)"/>
        <w:docPartUnique/>
      </w:docPartObj>
    </w:sdtPr>
    <w:sdtEndPr>
      <w:rPr>
        <w:rFonts w:ascii="Gibson" w:hAnsi="Gibson"/>
        <w:sz w:val="18"/>
        <w:szCs w:val="18"/>
      </w:rPr>
    </w:sdtEndPr>
    <w:sdtContent>
      <w:sdt>
        <w:sdtPr>
          <w:rPr>
            <w:rFonts w:ascii="Gibson" w:hAnsi="Gibson"/>
            <w:sz w:val="18"/>
            <w:szCs w:val="18"/>
          </w:rPr>
          <w:id w:val="-1769616900"/>
          <w:docPartObj>
            <w:docPartGallery w:val="Page Numbers (Top of Page)"/>
            <w:docPartUnique/>
          </w:docPartObj>
        </w:sdtPr>
        <w:sdtContent>
          <w:p w14:paraId="58F7D7C6" w14:textId="0A762BA9" w:rsidR="00BD606A" w:rsidRPr="00BD606A" w:rsidRDefault="00BD606A">
            <w:pPr>
              <w:pStyle w:val="Footer"/>
              <w:jc w:val="right"/>
              <w:rPr>
                <w:rFonts w:ascii="Gibson" w:hAnsi="Gibson"/>
                <w:sz w:val="18"/>
                <w:szCs w:val="18"/>
              </w:rPr>
            </w:pPr>
            <w:r w:rsidRPr="00BD606A">
              <w:rPr>
                <w:rFonts w:ascii="Gibson" w:hAnsi="Gibson"/>
                <w:sz w:val="18"/>
                <w:szCs w:val="18"/>
              </w:rPr>
              <w:t xml:space="preserve">Page </w:t>
            </w:r>
            <w:r w:rsidRPr="00BD606A">
              <w:rPr>
                <w:rFonts w:ascii="Gibson" w:hAnsi="Gibson"/>
                <w:sz w:val="18"/>
                <w:szCs w:val="18"/>
              </w:rPr>
              <w:fldChar w:fldCharType="begin"/>
            </w:r>
            <w:r w:rsidRPr="00BD606A">
              <w:rPr>
                <w:rFonts w:ascii="Gibson" w:hAnsi="Gibson"/>
                <w:sz w:val="18"/>
                <w:szCs w:val="18"/>
              </w:rPr>
              <w:instrText xml:space="preserve"> PAGE </w:instrText>
            </w:r>
            <w:r w:rsidRPr="00BD606A">
              <w:rPr>
                <w:rFonts w:ascii="Gibson" w:hAnsi="Gibson"/>
                <w:sz w:val="18"/>
                <w:szCs w:val="18"/>
              </w:rPr>
              <w:fldChar w:fldCharType="separate"/>
            </w:r>
            <w:r w:rsidRPr="00BD606A">
              <w:rPr>
                <w:rFonts w:ascii="Gibson" w:hAnsi="Gibson"/>
                <w:noProof/>
                <w:sz w:val="18"/>
                <w:szCs w:val="18"/>
              </w:rPr>
              <w:t>2</w:t>
            </w:r>
            <w:r w:rsidRPr="00BD606A">
              <w:rPr>
                <w:rFonts w:ascii="Gibson" w:hAnsi="Gibson"/>
                <w:sz w:val="18"/>
                <w:szCs w:val="18"/>
              </w:rPr>
              <w:fldChar w:fldCharType="end"/>
            </w:r>
            <w:r w:rsidRPr="00BD606A">
              <w:rPr>
                <w:rFonts w:ascii="Gibson" w:hAnsi="Gibson"/>
                <w:sz w:val="18"/>
                <w:szCs w:val="18"/>
              </w:rPr>
              <w:t xml:space="preserve"> of </w:t>
            </w:r>
            <w:r w:rsidRPr="00BD606A">
              <w:rPr>
                <w:rFonts w:ascii="Gibson" w:hAnsi="Gibson"/>
                <w:sz w:val="18"/>
                <w:szCs w:val="18"/>
              </w:rPr>
              <w:fldChar w:fldCharType="begin"/>
            </w:r>
            <w:r w:rsidRPr="00BD606A">
              <w:rPr>
                <w:rFonts w:ascii="Gibson" w:hAnsi="Gibson"/>
                <w:sz w:val="18"/>
                <w:szCs w:val="18"/>
              </w:rPr>
              <w:instrText xml:space="preserve"> NUMPAGES  </w:instrText>
            </w:r>
            <w:r w:rsidRPr="00BD606A">
              <w:rPr>
                <w:rFonts w:ascii="Gibson" w:hAnsi="Gibson"/>
                <w:sz w:val="18"/>
                <w:szCs w:val="18"/>
              </w:rPr>
              <w:fldChar w:fldCharType="separate"/>
            </w:r>
            <w:r w:rsidRPr="00BD606A">
              <w:rPr>
                <w:rFonts w:ascii="Gibson" w:hAnsi="Gibson"/>
                <w:noProof/>
                <w:sz w:val="18"/>
                <w:szCs w:val="18"/>
              </w:rPr>
              <w:t>2</w:t>
            </w:r>
            <w:r w:rsidRPr="00BD606A">
              <w:rPr>
                <w:rFonts w:ascii="Gibson" w:hAnsi="Gibson"/>
                <w:sz w:val="18"/>
                <w:szCs w:val="18"/>
              </w:rPr>
              <w:fldChar w:fldCharType="end"/>
            </w:r>
          </w:p>
        </w:sdtContent>
      </w:sdt>
    </w:sdtContent>
  </w:sdt>
  <w:p w14:paraId="28C2D05E" w14:textId="77777777" w:rsidR="00BD606A" w:rsidRDefault="00BD6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DA44" w14:textId="77777777" w:rsidR="00EF6CDA" w:rsidRDefault="00EF6CDA" w:rsidP="00BD606A">
      <w:pPr>
        <w:spacing w:after="0" w:line="240" w:lineRule="auto"/>
      </w:pPr>
      <w:r>
        <w:separator/>
      </w:r>
    </w:p>
  </w:footnote>
  <w:footnote w:type="continuationSeparator" w:id="0">
    <w:p w14:paraId="2C801E24" w14:textId="77777777" w:rsidR="00EF6CDA" w:rsidRDefault="00EF6CDA" w:rsidP="00BD6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9EECA" w14:textId="4F6C8608" w:rsidR="00BD606A" w:rsidRDefault="00BD606A">
    <w:pPr>
      <w:pStyle w:val="Header"/>
    </w:pPr>
    <w:r>
      <w:rPr>
        <w:noProof/>
      </w:rPr>
      <w:drawing>
        <wp:inline distT="0" distB="0" distL="0" distR="0" wp14:anchorId="115EC696" wp14:editId="7BF52E9F">
          <wp:extent cx="2111187" cy="698090"/>
          <wp:effectExtent l="0" t="0" r="0" b="63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9272" cy="704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3521F"/>
    <w:multiLevelType w:val="hybridMultilevel"/>
    <w:tmpl w:val="FFAC1EA2"/>
    <w:lvl w:ilvl="0" w:tplc="02722A08">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1266CD"/>
    <w:multiLevelType w:val="hybridMultilevel"/>
    <w:tmpl w:val="80CCB6C2"/>
    <w:lvl w:ilvl="0" w:tplc="88745E84">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B20AFF"/>
    <w:multiLevelType w:val="hybridMultilevel"/>
    <w:tmpl w:val="ECC6F1DC"/>
    <w:lvl w:ilvl="0" w:tplc="26340A3E">
      <w:start w:val="1"/>
      <w:numFmt w:val="decimal"/>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30"/>
    <w:rsid w:val="0004009D"/>
    <w:rsid w:val="00156A78"/>
    <w:rsid w:val="0021700A"/>
    <w:rsid w:val="003902F8"/>
    <w:rsid w:val="003F56B6"/>
    <w:rsid w:val="00621214"/>
    <w:rsid w:val="00683208"/>
    <w:rsid w:val="00690246"/>
    <w:rsid w:val="007C4491"/>
    <w:rsid w:val="00850E22"/>
    <w:rsid w:val="009F5119"/>
    <w:rsid w:val="00A05EF1"/>
    <w:rsid w:val="00A25D30"/>
    <w:rsid w:val="00A35BC0"/>
    <w:rsid w:val="00BD606A"/>
    <w:rsid w:val="00D71E19"/>
    <w:rsid w:val="00EB31FD"/>
    <w:rsid w:val="00EF6CDA"/>
    <w:rsid w:val="00F0758F"/>
    <w:rsid w:val="00FB4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DBD3"/>
  <w15:chartTrackingRefBased/>
  <w15:docId w15:val="{FDEDFAE1-89BC-402E-8A4A-C44346A1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25D30"/>
  </w:style>
  <w:style w:type="table" w:styleId="TableGrid">
    <w:name w:val="Table Grid"/>
    <w:basedOn w:val="TableNormal"/>
    <w:uiPriority w:val="39"/>
    <w:rsid w:val="00A2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D30"/>
    <w:pPr>
      <w:ind w:left="720"/>
      <w:contextualSpacing/>
    </w:pPr>
  </w:style>
  <w:style w:type="character" w:styleId="Hyperlink">
    <w:name w:val="Hyperlink"/>
    <w:basedOn w:val="DefaultParagraphFont"/>
    <w:uiPriority w:val="99"/>
    <w:unhideWhenUsed/>
    <w:rsid w:val="00FB4EAF"/>
    <w:rPr>
      <w:color w:val="0563C1" w:themeColor="hyperlink"/>
      <w:u w:val="single"/>
    </w:rPr>
  </w:style>
  <w:style w:type="character" w:styleId="UnresolvedMention">
    <w:name w:val="Unresolved Mention"/>
    <w:basedOn w:val="DefaultParagraphFont"/>
    <w:uiPriority w:val="99"/>
    <w:semiHidden/>
    <w:unhideWhenUsed/>
    <w:rsid w:val="00FB4EAF"/>
    <w:rPr>
      <w:color w:val="605E5C"/>
      <w:shd w:val="clear" w:color="auto" w:fill="E1DFDD"/>
    </w:rPr>
  </w:style>
  <w:style w:type="paragraph" w:styleId="Header">
    <w:name w:val="header"/>
    <w:basedOn w:val="Normal"/>
    <w:link w:val="HeaderChar"/>
    <w:uiPriority w:val="99"/>
    <w:unhideWhenUsed/>
    <w:rsid w:val="00BD6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06A"/>
  </w:style>
  <w:style w:type="paragraph" w:styleId="Footer">
    <w:name w:val="footer"/>
    <w:basedOn w:val="Normal"/>
    <w:link w:val="FooterChar"/>
    <w:uiPriority w:val="99"/>
    <w:unhideWhenUsed/>
    <w:rsid w:val="00BD6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munitydirectors.com.au/help-sheets/how-to-take-your-agm-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Mayman</dc:creator>
  <cp:keywords/>
  <dc:description/>
  <cp:lastModifiedBy>Meghan Mayman</cp:lastModifiedBy>
  <cp:revision>2</cp:revision>
  <dcterms:created xsi:type="dcterms:W3CDTF">2021-08-09T05:02:00Z</dcterms:created>
  <dcterms:modified xsi:type="dcterms:W3CDTF">2021-08-09T05:02:00Z</dcterms:modified>
</cp:coreProperties>
</file>