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F5584" w14:textId="6225C914" w:rsidR="007F1028" w:rsidRPr="0081312B" w:rsidRDefault="007F1028" w:rsidP="007F1028">
      <w:pPr>
        <w:spacing w:after="0"/>
        <w:ind w:firstLine="720"/>
        <w:jc w:val="center"/>
        <w:rPr>
          <w:rFonts w:cs="Arial"/>
          <w:b/>
          <w:sz w:val="32"/>
          <w:szCs w:val="36"/>
        </w:rPr>
      </w:pPr>
    </w:p>
    <w:p w14:paraId="3B80EF26" w14:textId="77777777" w:rsidR="004A5945" w:rsidRDefault="007F1028" w:rsidP="004A5945">
      <w:pPr>
        <w:spacing w:after="0"/>
        <w:rPr>
          <w:rFonts w:ascii="Gibson Semibold" w:hAnsi="Gibson Semibold" w:cs="Calibri"/>
          <w:b/>
          <w:bCs/>
          <w:color w:val="44546A"/>
          <w:sz w:val="34"/>
          <w:szCs w:val="34"/>
          <w:lang w:val="en" w:eastAsia="en-GB"/>
        </w:rPr>
      </w:pPr>
      <w:r w:rsidRPr="004A5945">
        <w:rPr>
          <w:rFonts w:ascii="Gibson Semibold" w:hAnsi="Gibson Semibold" w:cs="Calibri"/>
          <w:b/>
          <w:bCs/>
          <w:color w:val="44546A"/>
          <w:sz w:val="34"/>
          <w:szCs w:val="34"/>
          <w:lang w:val="en" w:eastAsia="en-GB"/>
        </w:rPr>
        <w:t xml:space="preserve">Position Description  </w:t>
      </w:r>
    </w:p>
    <w:p w14:paraId="2480A33D" w14:textId="0C90780B" w:rsidR="007F1028" w:rsidRDefault="006F6E18" w:rsidP="004A5945">
      <w:pPr>
        <w:spacing w:after="0"/>
        <w:rPr>
          <w:rFonts w:ascii="Gibson Semibold" w:hAnsi="Gibson Semibold" w:cs="Calibri"/>
          <w:b/>
          <w:bCs/>
          <w:color w:val="44546A"/>
          <w:sz w:val="34"/>
          <w:szCs w:val="34"/>
          <w:lang w:val="en" w:eastAsia="en-GB"/>
        </w:rPr>
      </w:pPr>
      <w:r w:rsidRPr="004A5945">
        <w:rPr>
          <w:rFonts w:ascii="Gibson Semibold" w:hAnsi="Gibson Semibold" w:cs="Calibri"/>
          <w:b/>
          <w:bCs/>
          <w:color w:val="44546A"/>
          <w:sz w:val="34"/>
          <w:szCs w:val="34"/>
          <w:lang w:val="en" w:eastAsia="en-GB"/>
        </w:rPr>
        <w:t>Technical Director</w:t>
      </w:r>
    </w:p>
    <w:p w14:paraId="1D59F871" w14:textId="1F9CD49B" w:rsidR="006F2590" w:rsidRDefault="006F2590" w:rsidP="004A5945">
      <w:pPr>
        <w:spacing w:after="0"/>
        <w:rPr>
          <w:rFonts w:ascii="Gibson Semibold" w:hAnsi="Gibson Semibold" w:cs="Calibri"/>
          <w:b/>
          <w:bCs/>
          <w:color w:val="44546A"/>
          <w:sz w:val="34"/>
          <w:szCs w:val="34"/>
          <w:lang w:val="en" w:eastAsia="en-GB"/>
        </w:rPr>
      </w:pPr>
    </w:p>
    <w:p w14:paraId="13099DD3" w14:textId="28E572BF" w:rsidR="006F2590" w:rsidRPr="005E43EE" w:rsidRDefault="006F2590" w:rsidP="006F2590">
      <w:pPr>
        <w:pBdr>
          <w:top w:val="single" w:sz="12" w:space="1" w:color="0070C0"/>
          <w:left w:val="single" w:sz="12" w:space="4" w:color="0070C0"/>
          <w:bottom w:val="single" w:sz="12" w:space="1" w:color="0070C0"/>
          <w:right w:val="single" w:sz="12" w:space="4" w:color="0070C0"/>
        </w:pBdr>
        <w:jc w:val="center"/>
        <w:rPr>
          <w:rFonts w:ascii="Gibson" w:hAnsi="Gibson" w:cs="Calibri"/>
          <w:sz w:val="22"/>
          <w:szCs w:val="24"/>
          <w:lang w:val="en" w:eastAsia="en-GB"/>
        </w:rPr>
      </w:pPr>
      <w:r w:rsidRPr="005E43EE">
        <w:rPr>
          <w:rFonts w:ascii="Gibson" w:hAnsi="Gibson" w:cs="Calibri"/>
          <w:sz w:val="22"/>
          <w:szCs w:val="24"/>
          <w:lang w:val="en" w:eastAsia="en-GB"/>
        </w:rPr>
        <w:t xml:space="preserve">This position description has been provided as a general position description only.  Please edit this position description to ensure it reflects the needs of your </w:t>
      </w:r>
      <w:r w:rsidR="00F305D5">
        <w:rPr>
          <w:rFonts w:ascii="Gibson" w:hAnsi="Gibson" w:cs="Calibri"/>
          <w:sz w:val="22"/>
          <w:szCs w:val="24"/>
          <w:lang w:val="en" w:eastAsia="en-GB"/>
        </w:rPr>
        <w:t>Club</w:t>
      </w:r>
      <w:r w:rsidRPr="005E43EE">
        <w:rPr>
          <w:rFonts w:ascii="Gibson" w:hAnsi="Gibson" w:cs="Calibri"/>
          <w:sz w:val="22"/>
          <w:szCs w:val="24"/>
          <w:lang w:val="en" w:eastAsia="en-GB"/>
        </w:rPr>
        <w:t xml:space="preserve"> and is consistent with any requirements set out in your </w:t>
      </w:r>
      <w:r w:rsidR="00F305D5">
        <w:rPr>
          <w:rFonts w:ascii="Gibson" w:hAnsi="Gibson" w:cs="Calibri"/>
          <w:sz w:val="22"/>
          <w:szCs w:val="24"/>
          <w:lang w:val="en" w:eastAsia="en-GB"/>
        </w:rPr>
        <w:t>Club’s</w:t>
      </w:r>
      <w:r w:rsidRPr="005E43EE">
        <w:rPr>
          <w:rFonts w:ascii="Gibson" w:hAnsi="Gibson" w:cs="Calibri"/>
          <w:sz w:val="22"/>
          <w:szCs w:val="24"/>
          <w:lang w:val="en" w:eastAsia="en-GB"/>
        </w:rPr>
        <w:t xml:space="preserve"> rules. </w:t>
      </w:r>
    </w:p>
    <w:p w14:paraId="72F85ECC" w14:textId="77777777" w:rsidR="006F2590" w:rsidRPr="005E43EE" w:rsidRDefault="006F2590" w:rsidP="006F2590">
      <w:pPr>
        <w:pBdr>
          <w:top w:val="single" w:sz="12" w:space="1" w:color="0070C0"/>
          <w:left w:val="single" w:sz="12" w:space="4" w:color="0070C0"/>
          <w:bottom w:val="single" w:sz="12" w:space="1" w:color="0070C0"/>
          <w:right w:val="single" w:sz="12" w:space="4" w:color="0070C0"/>
        </w:pBdr>
        <w:jc w:val="center"/>
        <w:rPr>
          <w:rFonts w:ascii="Gibson" w:hAnsi="Gibson" w:cs="Calibri"/>
          <w:sz w:val="22"/>
          <w:szCs w:val="24"/>
          <w:lang w:val="en" w:eastAsia="en-GB"/>
        </w:rPr>
      </w:pPr>
      <w:r w:rsidRPr="005E43EE">
        <w:rPr>
          <w:rFonts w:ascii="Gibson" w:hAnsi="Gibson" w:cs="Calibri"/>
          <w:sz w:val="22"/>
          <w:szCs w:val="24"/>
          <w:lang w:val="en" w:eastAsia="en-GB"/>
        </w:rPr>
        <w:t xml:space="preserve">Please delete this message prior to releasing the Position Description.  </w:t>
      </w:r>
    </w:p>
    <w:p w14:paraId="6BD1F34A" w14:textId="77777777" w:rsidR="004A5945" w:rsidRDefault="004A5945" w:rsidP="004A5945">
      <w:pPr>
        <w:spacing w:after="60"/>
        <w:rPr>
          <w:rFonts w:ascii="Gibson" w:hAnsi="Gibson" w:cs="Calibri"/>
          <w:lang w:val="en" w:eastAsia="en-GB"/>
        </w:rPr>
      </w:pPr>
      <w:r>
        <w:rPr>
          <w:rFonts w:ascii="Gibson Semibold" w:hAnsi="Gibson Semibold" w:cs="Calibri"/>
          <w:b/>
          <w:bCs/>
          <w:color w:val="222A35"/>
          <w:sz w:val="24"/>
          <w:lang w:val="en" w:eastAsia="en-GB"/>
        </w:rPr>
        <w:t>Overview</w:t>
      </w:r>
    </w:p>
    <w:p w14:paraId="1D0001CF" w14:textId="769C4802" w:rsidR="004A5945" w:rsidRPr="002A6BCA" w:rsidRDefault="004A5945" w:rsidP="004A5945">
      <w:pPr>
        <w:rPr>
          <w:rFonts w:ascii="Gibson Semibold" w:hAnsi="Gibson Semibold" w:cs="Calibri"/>
          <w:b/>
          <w:bCs/>
          <w:color w:val="222A35"/>
          <w:sz w:val="24"/>
          <w:lang w:val="en" w:eastAsia="en-GB"/>
        </w:rPr>
      </w:pPr>
      <w:r w:rsidRPr="004A5945">
        <w:rPr>
          <w:rFonts w:ascii="Gibson" w:hAnsi="Gibson" w:cs="Calibri"/>
          <w:sz w:val="22"/>
          <w:lang w:val="en" w:eastAsia="en-GB"/>
        </w:rPr>
        <w:t xml:space="preserve">The </w:t>
      </w:r>
      <w:r w:rsidR="00410056" w:rsidRPr="004A5945">
        <w:rPr>
          <w:rFonts w:ascii="Gibson" w:hAnsi="Gibson" w:cs="Calibri"/>
          <w:sz w:val="22"/>
          <w:lang w:val="en" w:eastAsia="en-GB"/>
        </w:rPr>
        <w:t xml:space="preserve">Technical Director is to take ownership of the direction and development of players, their coaches, and coaching programs within the </w:t>
      </w:r>
      <w:r w:rsidR="00F305D5">
        <w:rPr>
          <w:rFonts w:ascii="Gibson" w:hAnsi="Gibson" w:cs="Calibri"/>
          <w:sz w:val="22"/>
          <w:lang w:val="en" w:eastAsia="en-GB"/>
        </w:rPr>
        <w:t>Club</w:t>
      </w:r>
      <w:r w:rsidR="00410056" w:rsidRPr="004A5945">
        <w:rPr>
          <w:rFonts w:ascii="Gibson" w:hAnsi="Gibson" w:cs="Calibri"/>
          <w:sz w:val="22"/>
          <w:lang w:val="en" w:eastAsia="en-GB"/>
        </w:rPr>
        <w:t xml:space="preserve"> environment. In doing so the Technical Director will create a sustainable system that provides coaches with support whilst developing the future of talented football in their </w:t>
      </w:r>
      <w:r w:rsidR="00F305D5">
        <w:rPr>
          <w:rFonts w:ascii="Gibson" w:hAnsi="Gibson" w:cs="Calibri"/>
          <w:sz w:val="22"/>
          <w:lang w:val="en" w:eastAsia="en-GB"/>
        </w:rPr>
        <w:t>Club</w:t>
      </w:r>
      <w:r w:rsidR="00410056" w:rsidRPr="004A5945">
        <w:rPr>
          <w:rFonts w:ascii="Gibson" w:hAnsi="Gibson" w:cs="Calibri"/>
          <w:sz w:val="22"/>
          <w:lang w:val="en" w:eastAsia="en-GB"/>
        </w:rPr>
        <w:t>.</w:t>
      </w:r>
      <w:r w:rsidR="00780E58">
        <w:rPr>
          <w:rFonts w:cs="Arial"/>
          <w:szCs w:val="20"/>
        </w:rPr>
        <w:br/>
      </w:r>
      <w:r w:rsidR="00780E58">
        <w:rPr>
          <w:rFonts w:cs="Arial"/>
          <w:szCs w:val="20"/>
        </w:rPr>
        <w:br/>
      </w:r>
      <w:r w:rsidRPr="002A6BCA">
        <w:rPr>
          <w:rFonts w:ascii="Gibson Semibold" w:hAnsi="Gibson Semibold" w:cs="Calibri"/>
          <w:b/>
          <w:bCs/>
          <w:color w:val="222A35"/>
          <w:sz w:val="24"/>
          <w:lang w:val="en" w:eastAsia="en-GB"/>
        </w:rPr>
        <w:t xml:space="preserve">Responsibilities </w:t>
      </w:r>
    </w:p>
    <w:p w14:paraId="03C0D2C8" w14:textId="0C8B2BA0" w:rsidR="00A53817" w:rsidRPr="004A5945" w:rsidRDefault="00F8200E" w:rsidP="004A5945">
      <w:pPr>
        <w:pStyle w:val="ListParagraph"/>
        <w:numPr>
          <w:ilvl w:val="0"/>
          <w:numId w:val="36"/>
        </w:numPr>
        <w:spacing w:before="60" w:after="0"/>
        <w:rPr>
          <w:rFonts w:ascii="Gibson" w:hAnsi="Gibson" w:cs="Calibri"/>
          <w:sz w:val="22"/>
          <w:lang w:val="en" w:eastAsia="en-GB"/>
        </w:rPr>
      </w:pPr>
      <w:r w:rsidRPr="004A5945">
        <w:rPr>
          <w:rFonts w:ascii="Gibson" w:hAnsi="Gibson" w:cs="Calibri"/>
          <w:sz w:val="22"/>
          <w:lang w:val="en" w:eastAsia="en-GB"/>
        </w:rPr>
        <w:t>Assist the committee in the appointment of all junior coaches.</w:t>
      </w:r>
    </w:p>
    <w:p w14:paraId="52154F39" w14:textId="6023F4D4" w:rsidR="00F8200E" w:rsidRPr="004A5945" w:rsidRDefault="00F8200E" w:rsidP="004A5945">
      <w:pPr>
        <w:pStyle w:val="ListParagraph"/>
        <w:numPr>
          <w:ilvl w:val="0"/>
          <w:numId w:val="36"/>
        </w:numPr>
        <w:spacing w:before="60" w:after="0"/>
        <w:rPr>
          <w:rFonts w:ascii="Gibson" w:hAnsi="Gibson" w:cs="Calibri"/>
          <w:sz w:val="22"/>
          <w:lang w:val="en" w:eastAsia="en-GB"/>
        </w:rPr>
      </w:pPr>
      <w:r w:rsidRPr="004A5945">
        <w:rPr>
          <w:rFonts w:ascii="Gibson" w:hAnsi="Gibson" w:cs="Calibri"/>
          <w:sz w:val="22"/>
          <w:lang w:val="en" w:eastAsia="en-GB"/>
        </w:rPr>
        <w:t>Develop and implement coaching standards, roles and responsibilities, and professional support and development pathways to coaching and playing groups.</w:t>
      </w:r>
    </w:p>
    <w:p w14:paraId="5E74494C" w14:textId="2374316A" w:rsidR="00DC19B8" w:rsidRPr="004A5945" w:rsidRDefault="00DC19B8" w:rsidP="004A5945">
      <w:pPr>
        <w:pStyle w:val="ListParagraph"/>
        <w:numPr>
          <w:ilvl w:val="0"/>
          <w:numId w:val="36"/>
        </w:numPr>
        <w:spacing w:before="60" w:after="0"/>
        <w:rPr>
          <w:rFonts w:ascii="Gibson" w:hAnsi="Gibson" w:cs="Calibri"/>
          <w:sz w:val="22"/>
          <w:lang w:val="en" w:eastAsia="en-GB"/>
        </w:rPr>
      </w:pPr>
      <w:r w:rsidRPr="004A5945">
        <w:rPr>
          <w:rFonts w:ascii="Gibson" w:hAnsi="Gibson" w:cs="Calibri"/>
          <w:sz w:val="22"/>
          <w:lang w:val="en" w:eastAsia="en-GB"/>
        </w:rPr>
        <w:t xml:space="preserve">Support the </w:t>
      </w:r>
      <w:r w:rsidR="00F305D5">
        <w:rPr>
          <w:rFonts w:ascii="Gibson" w:hAnsi="Gibson" w:cs="Calibri"/>
          <w:sz w:val="22"/>
          <w:lang w:val="en" w:eastAsia="en-GB"/>
        </w:rPr>
        <w:t>Club</w:t>
      </w:r>
      <w:r w:rsidRPr="004A5945">
        <w:rPr>
          <w:rFonts w:ascii="Gibson" w:hAnsi="Gibson" w:cs="Calibri"/>
          <w:sz w:val="22"/>
          <w:lang w:val="en" w:eastAsia="en-GB"/>
        </w:rPr>
        <w:t>s football operations, coaches</w:t>
      </w:r>
      <w:r w:rsidR="004959DB" w:rsidRPr="004A5945">
        <w:rPr>
          <w:rFonts w:ascii="Gibson" w:hAnsi="Gibson" w:cs="Calibri"/>
          <w:sz w:val="22"/>
          <w:lang w:val="en" w:eastAsia="en-GB"/>
        </w:rPr>
        <w:t>,</w:t>
      </w:r>
      <w:r w:rsidRPr="004A5945">
        <w:rPr>
          <w:rFonts w:ascii="Gibson" w:hAnsi="Gibson" w:cs="Calibri"/>
          <w:sz w:val="22"/>
          <w:lang w:val="en" w:eastAsia="en-GB"/>
        </w:rPr>
        <w:t xml:space="preserve"> and managers to develop and implement a football development plan and playing model for all age groups.</w:t>
      </w:r>
    </w:p>
    <w:p w14:paraId="59D078CA" w14:textId="20EC6083" w:rsidR="00DE3ABD" w:rsidRPr="004A5945" w:rsidRDefault="00DE3ABD" w:rsidP="004A5945">
      <w:pPr>
        <w:pStyle w:val="ListParagraph"/>
        <w:numPr>
          <w:ilvl w:val="0"/>
          <w:numId w:val="36"/>
        </w:numPr>
        <w:spacing w:before="60" w:after="0"/>
        <w:rPr>
          <w:rFonts w:ascii="Gibson" w:hAnsi="Gibson" w:cs="Calibri"/>
          <w:sz w:val="22"/>
          <w:lang w:val="en" w:eastAsia="en-GB"/>
        </w:rPr>
      </w:pPr>
      <w:r w:rsidRPr="004A5945">
        <w:rPr>
          <w:rFonts w:ascii="Gibson" w:hAnsi="Gibson" w:cs="Calibri"/>
          <w:sz w:val="22"/>
          <w:lang w:val="en" w:eastAsia="en-GB"/>
        </w:rPr>
        <w:t>In conjunction with coaches, oversee the selection of respective teams or squads.</w:t>
      </w:r>
    </w:p>
    <w:p w14:paraId="3D2E859E" w14:textId="60174F59" w:rsidR="00DE3ABD" w:rsidRPr="004A5945" w:rsidRDefault="00DE3ABD" w:rsidP="004A5945">
      <w:pPr>
        <w:pStyle w:val="ListParagraph"/>
        <w:numPr>
          <w:ilvl w:val="0"/>
          <w:numId w:val="36"/>
        </w:numPr>
        <w:spacing w:before="60" w:after="0"/>
        <w:rPr>
          <w:rFonts w:ascii="Gibson" w:hAnsi="Gibson" w:cs="Calibri"/>
          <w:sz w:val="22"/>
          <w:lang w:val="en" w:eastAsia="en-GB"/>
        </w:rPr>
      </w:pPr>
      <w:r w:rsidRPr="004A5945">
        <w:rPr>
          <w:rFonts w:ascii="Gibson" w:hAnsi="Gibson" w:cs="Calibri"/>
          <w:sz w:val="22"/>
          <w:lang w:val="en" w:eastAsia="en-GB"/>
        </w:rPr>
        <w:t xml:space="preserve">Pre-season coaching workshops to engage coaching teams and outline strategic framework / </w:t>
      </w:r>
      <w:r w:rsidR="00F305D5">
        <w:rPr>
          <w:rFonts w:ascii="Gibson" w:hAnsi="Gibson" w:cs="Calibri"/>
          <w:sz w:val="22"/>
          <w:lang w:val="en" w:eastAsia="en-GB"/>
        </w:rPr>
        <w:t>Club</w:t>
      </w:r>
      <w:r w:rsidRPr="004A5945">
        <w:rPr>
          <w:rFonts w:ascii="Gibson" w:hAnsi="Gibson" w:cs="Calibri"/>
          <w:sz w:val="22"/>
          <w:lang w:val="en" w:eastAsia="en-GB"/>
        </w:rPr>
        <w:t xml:space="preserve"> requirements.</w:t>
      </w:r>
    </w:p>
    <w:p w14:paraId="0562CD83" w14:textId="663E83EA" w:rsidR="00DE3ABD" w:rsidRPr="004A5945" w:rsidRDefault="00DE3ABD" w:rsidP="004A5945">
      <w:pPr>
        <w:pStyle w:val="ListParagraph"/>
        <w:numPr>
          <w:ilvl w:val="0"/>
          <w:numId w:val="36"/>
        </w:numPr>
        <w:spacing w:before="60" w:after="0"/>
        <w:rPr>
          <w:rFonts w:ascii="Gibson" w:hAnsi="Gibson" w:cs="Calibri"/>
          <w:sz w:val="22"/>
          <w:lang w:val="en" w:eastAsia="en-GB"/>
        </w:rPr>
      </w:pPr>
      <w:r w:rsidRPr="004A5945">
        <w:rPr>
          <w:rFonts w:ascii="Gibson" w:hAnsi="Gibson" w:cs="Calibri"/>
          <w:sz w:val="22"/>
          <w:lang w:val="en" w:eastAsia="en-GB"/>
        </w:rPr>
        <w:t>Dispute resolution / mediation function – interface for parent feedback, monitoring 'health' issues and grievance handling process</w:t>
      </w:r>
    </w:p>
    <w:p w14:paraId="4E6F830D" w14:textId="447F1D66" w:rsidR="00DE3ABD" w:rsidRPr="004A5945" w:rsidRDefault="00DE3ABD" w:rsidP="004A5945">
      <w:pPr>
        <w:pStyle w:val="ListParagraph"/>
        <w:numPr>
          <w:ilvl w:val="0"/>
          <w:numId w:val="36"/>
        </w:numPr>
        <w:spacing w:before="60" w:after="0"/>
        <w:rPr>
          <w:rFonts w:ascii="Gibson" w:hAnsi="Gibson" w:cs="Calibri"/>
          <w:sz w:val="22"/>
          <w:lang w:val="en" w:eastAsia="en-GB"/>
        </w:rPr>
      </w:pPr>
      <w:r w:rsidRPr="004A5945">
        <w:rPr>
          <w:rFonts w:ascii="Gibson" w:hAnsi="Gibson" w:cs="Calibri"/>
          <w:sz w:val="22"/>
          <w:lang w:val="en" w:eastAsia="en-GB"/>
        </w:rPr>
        <w:t xml:space="preserve">Establish and maintain strong professional relationships and communication with all coaches, the committee, and various stakeholders, including other </w:t>
      </w:r>
      <w:r w:rsidR="00F305D5">
        <w:rPr>
          <w:rFonts w:ascii="Gibson" w:hAnsi="Gibson" w:cs="Calibri"/>
          <w:sz w:val="22"/>
          <w:lang w:val="en" w:eastAsia="en-GB"/>
        </w:rPr>
        <w:t>Club</w:t>
      </w:r>
      <w:r w:rsidRPr="004A5945">
        <w:rPr>
          <w:rFonts w:ascii="Gibson" w:hAnsi="Gibson" w:cs="Calibri"/>
          <w:sz w:val="22"/>
          <w:lang w:val="en" w:eastAsia="en-GB"/>
        </w:rPr>
        <w:t xml:space="preserve">s (both association </w:t>
      </w:r>
      <w:r w:rsidR="00F305D5">
        <w:rPr>
          <w:rFonts w:ascii="Gibson" w:hAnsi="Gibson" w:cs="Calibri"/>
          <w:sz w:val="22"/>
          <w:lang w:val="en" w:eastAsia="en-GB"/>
        </w:rPr>
        <w:t>Club</w:t>
      </w:r>
      <w:r w:rsidRPr="004A5945">
        <w:rPr>
          <w:rFonts w:ascii="Gibson" w:hAnsi="Gibson" w:cs="Calibri"/>
          <w:sz w:val="22"/>
          <w:lang w:val="en" w:eastAsia="en-GB"/>
        </w:rPr>
        <w:t xml:space="preserve">s, Elite and State </w:t>
      </w:r>
      <w:r w:rsidR="00F305D5">
        <w:rPr>
          <w:rFonts w:ascii="Gibson" w:hAnsi="Gibson" w:cs="Calibri"/>
          <w:sz w:val="22"/>
          <w:lang w:val="en" w:eastAsia="en-GB"/>
        </w:rPr>
        <w:t>Club</w:t>
      </w:r>
      <w:r w:rsidRPr="004A5945">
        <w:rPr>
          <w:rFonts w:ascii="Gibson" w:hAnsi="Gibson" w:cs="Calibri"/>
          <w:sz w:val="22"/>
          <w:lang w:val="en" w:eastAsia="en-GB"/>
        </w:rPr>
        <w:t>s), associations, schools, FV and FFA.</w:t>
      </w:r>
    </w:p>
    <w:p w14:paraId="3DA933F6" w14:textId="6489969B" w:rsidR="00DE3ABD" w:rsidRPr="004A5945" w:rsidRDefault="00DE3ABD" w:rsidP="004A5945">
      <w:pPr>
        <w:pStyle w:val="ListParagraph"/>
        <w:numPr>
          <w:ilvl w:val="0"/>
          <w:numId w:val="36"/>
        </w:numPr>
        <w:spacing w:before="60" w:after="0"/>
        <w:rPr>
          <w:rFonts w:ascii="Gibson" w:hAnsi="Gibson" w:cs="Calibri"/>
          <w:sz w:val="22"/>
          <w:lang w:val="en" w:eastAsia="en-GB"/>
        </w:rPr>
      </w:pPr>
      <w:r w:rsidRPr="004A5945">
        <w:rPr>
          <w:rFonts w:ascii="Gibson" w:hAnsi="Gibson" w:cs="Calibri"/>
          <w:sz w:val="22"/>
          <w:lang w:val="en" w:eastAsia="en-GB"/>
        </w:rPr>
        <w:t xml:space="preserve">Establish a communication strategy with our coaches to provide advice and support on coaching matters. </w:t>
      </w:r>
      <w:r w:rsidR="004959DB" w:rsidRPr="004A5945">
        <w:rPr>
          <w:rFonts w:ascii="Gibson" w:hAnsi="Gibson" w:cs="Calibri"/>
          <w:sz w:val="22"/>
          <w:lang w:val="en" w:eastAsia="en-GB"/>
        </w:rPr>
        <w:t>Provide</w:t>
      </w:r>
      <w:r w:rsidRPr="004A5945">
        <w:rPr>
          <w:rFonts w:ascii="Gibson" w:hAnsi="Gibson" w:cs="Calibri"/>
          <w:sz w:val="22"/>
          <w:lang w:val="en" w:eastAsia="en-GB"/>
        </w:rPr>
        <w:t xml:space="preserve"> coaches with assessments covering training and game day activities.</w:t>
      </w:r>
    </w:p>
    <w:p w14:paraId="40A40A16" w14:textId="0150D647" w:rsidR="00DE3ABD" w:rsidRDefault="00DE3ABD" w:rsidP="004A5945">
      <w:pPr>
        <w:pStyle w:val="ListParagraph"/>
        <w:numPr>
          <w:ilvl w:val="0"/>
          <w:numId w:val="36"/>
        </w:numPr>
        <w:spacing w:before="60" w:after="0"/>
        <w:rPr>
          <w:rFonts w:ascii="Gibson" w:hAnsi="Gibson" w:cs="Calibri"/>
          <w:sz w:val="22"/>
          <w:lang w:val="en" w:eastAsia="en-GB"/>
        </w:rPr>
      </w:pPr>
      <w:r w:rsidRPr="004A5945">
        <w:rPr>
          <w:rFonts w:ascii="Gibson" w:hAnsi="Gibson" w:cs="Calibri"/>
          <w:sz w:val="22"/>
          <w:lang w:val="en" w:eastAsia="en-GB"/>
        </w:rPr>
        <w:t>Regularly monitor current trends in football and other sports</w:t>
      </w:r>
      <w:r w:rsidR="000B6945" w:rsidRPr="004A5945">
        <w:rPr>
          <w:rFonts w:ascii="Gibson" w:hAnsi="Gibson" w:cs="Calibri"/>
          <w:sz w:val="22"/>
          <w:lang w:val="en" w:eastAsia="en-GB"/>
        </w:rPr>
        <w:t xml:space="preserve"> </w:t>
      </w:r>
      <w:r w:rsidR="004959DB" w:rsidRPr="004A5945">
        <w:rPr>
          <w:rFonts w:ascii="Gibson" w:hAnsi="Gibson" w:cs="Calibri"/>
          <w:sz w:val="22"/>
          <w:lang w:val="en" w:eastAsia="en-GB"/>
        </w:rPr>
        <w:t>to</w:t>
      </w:r>
      <w:r w:rsidRPr="004A5945">
        <w:rPr>
          <w:rFonts w:ascii="Gibson" w:hAnsi="Gibson" w:cs="Calibri"/>
          <w:sz w:val="22"/>
          <w:lang w:val="en" w:eastAsia="en-GB"/>
        </w:rPr>
        <w:t xml:space="preserve"> provide updates to coaches.</w:t>
      </w:r>
    </w:p>
    <w:p w14:paraId="5B66F00B" w14:textId="1713CFD5" w:rsidR="001D074E" w:rsidRPr="0081312B" w:rsidRDefault="001D074E" w:rsidP="001D074E">
      <w:pPr>
        <w:spacing w:after="0"/>
        <w:ind w:left="360"/>
        <w:rPr>
          <w:rFonts w:cs="Arial"/>
          <w:szCs w:val="20"/>
        </w:rPr>
      </w:pPr>
    </w:p>
    <w:p w14:paraId="07F5ECAC" w14:textId="1E0A198F" w:rsidR="008A589F" w:rsidRDefault="008A589F" w:rsidP="008A589F">
      <w:pPr>
        <w:spacing w:after="0"/>
        <w:rPr>
          <w:rFonts w:cs="Arial"/>
          <w:szCs w:val="20"/>
        </w:rPr>
      </w:pPr>
    </w:p>
    <w:p w14:paraId="16147133" w14:textId="77777777" w:rsidR="004A5945" w:rsidRPr="002A6BCA" w:rsidRDefault="004A5945" w:rsidP="004A5945">
      <w:pPr>
        <w:spacing w:after="60"/>
        <w:rPr>
          <w:rFonts w:ascii="Gibson Semibold" w:hAnsi="Gibson Semibold" w:cs="Calibri"/>
          <w:b/>
          <w:bCs/>
          <w:color w:val="222A35"/>
          <w:sz w:val="24"/>
          <w:lang w:val="en" w:eastAsia="en-GB"/>
        </w:rPr>
      </w:pPr>
      <w:r w:rsidRPr="002A6BCA">
        <w:rPr>
          <w:rFonts w:ascii="Gibson Semibold" w:hAnsi="Gibson Semibold" w:cs="Calibri"/>
          <w:b/>
          <w:bCs/>
          <w:color w:val="222A35"/>
          <w:sz w:val="24"/>
          <w:lang w:val="en" w:eastAsia="en-GB"/>
        </w:rPr>
        <w:t>End of year hand over</w:t>
      </w:r>
    </w:p>
    <w:p w14:paraId="2947744A" w14:textId="77777777" w:rsidR="004A5945" w:rsidRPr="004A5945" w:rsidRDefault="004A5945" w:rsidP="004A5945">
      <w:pPr>
        <w:tabs>
          <w:tab w:val="left" w:pos="360"/>
        </w:tabs>
        <w:spacing w:before="120" w:after="0" w:line="360" w:lineRule="auto"/>
        <w:ind w:left="448" w:hanging="448"/>
        <w:jc w:val="both"/>
        <w:rPr>
          <w:rFonts w:ascii="Gibson" w:hAnsi="Gibson" w:cs="Arial"/>
          <w:b/>
          <w:bCs/>
          <w:sz w:val="22"/>
          <w:szCs w:val="24"/>
          <w:u w:val="single"/>
        </w:rPr>
      </w:pPr>
      <w:r w:rsidRPr="004A5945">
        <w:rPr>
          <w:rFonts w:ascii="Gibson" w:hAnsi="Gibson" w:cs="Arial"/>
          <w:b/>
          <w:bCs/>
          <w:sz w:val="22"/>
          <w:szCs w:val="24"/>
          <w:u w:val="single"/>
        </w:rPr>
        <w:t>Updating key documents</w:t>
      </w:r>
    </w:p>
    <w:p w14:paraId="35450EA7" w14:textId="30F8C569" w:rsidR="004A5945" w:rsidRPr="004A5945" w:rsidRDefault="004A5945" w:rsidP="004A5945">
      <w:pPr>
        <w:spacing w:after="60"/>
        <w:rPr>
          <w:rFonts w:ascii="Gibson" w:hAnsi="Gibson" w:cs="Calibri"/>
          <w:sz w:val="22"/>
          <w:lang w:val="en" w:eastAsia="en-GB"/>
        </w:rPr>
      </w:pPr>
      <w:r w:rsidRPr="004A5945">
        <w:rPr>
          <w:rFonts w:ascii="Gibson" w:hAnsi="Gibson" w:cs="Calibri"/>
          <w:sz w:val="22"/>
          <w:lang w:val="en" w:eastAsia="en-GB"/>
        </w:rPr>
        <w:t xml:space="preserve">At the end of each year a key activity of the Technical Director will review and revise their position description to ensure it continues to reflect the requirements of the role.  </w:t>
      </w:r>
    </w:p>
    <w:p w14:paraId="52BA2C3A" w14:textId="77777777" w:rsidR="004A5945" w:rsidRPr="004A5945" w:rsidRDefault="004A5945" w:rsidP="004A5945">
      <w:pPr>
        <w:spacing w:after="60"/>
        <w:rPr>
          <w:rFonts w:ascii="Gibson" w:hAnsi="Gibson" w:cs="Calibri"/>
          <w:sz w:val="22"/>
          <w:lang w:val="en" w:eastAsia="en-GB"/>
        </w:rPr>
      </w:pPr>
    </w:p>
    <w:p w14:paraId="0E0CCACB" w14:textId="3AD6CCB7" w:rsidR="004A5945" w:rsidRPr="004A5945" w:rsidRDefault="004A5945" w:rsidP="004A5945">
      <w:pPr>
        <w:spacing w:after="60"/>
        <w:rPr>
          <w:rFonts w:ascii="Gibson" w:hAnsi="Gibson" w:cs="Calibri"/>
          <w:sz w:val="22"/>
          <w:lang w:val="en" w:eastAsia="en-GB"/>
        </w:rPr>
      </w:pPr>
      <w:r w:rsidRPr="004A5945">
        <w:rPr>
          <w:rFonts w:ascii="Gibson" w:hAnsi="Gibson" w:cs="Calibri"/>
          <w:sz w:val="22"/>
          <w:lang w:val="en" w:eastAsia="en-GB"/>
        </w:rPr>
        <w:t>Ideally the Technical Director should review the plans for the following season and make recommendations to the Committee for any changes they suggest for next season.</w:t>
      </w:r>
    </w:p>
    <w:p w14:paraId="1BCC83D9" w14:textId="77777777" w:rsidR="004A5945" w:rsidRPr="004A5945" w:rsidRDefault="004A5945" w:rsidP="004A5945">
      <w:pPr>
        <w:spacing w:after="60"/>
        <w:rPr>
          <w:rFonts w:ascii="Gibson" w:hAnsi="Gibson" w:cs="Calibri"/>
          <w:sz w:val="22"/>
          <w:lang w:val="en" w:eastAsia="en-GB"/>
        </w:rPr>
      </w:pPr>
    </w:p>
    <w:p w14:paraId="0FEAD4DB" w14:textId="7AE0311C" w:rsidR="004A5945" w:rsidRDefault="004A5945" w:rsidP="004A5945">
      <w:pPr>
        <w:spacing w:after="60"/>
        <w:rPr>
          <w:rFonts w:ascii="Gibson" w:hAnsi="Gibson" w:cs="Calibri"/>
          <w:sz w:val="22"/>
          <w:lang w:val="en" w:eastAsia="en-GB"/>
        </w:rPr>
      </w:pPr>
      <w:r w:rsidRPr="004A5945">
        <w:rPr>
          <w:rFonts w:ascii="Gibson" w:hAnsi="Gibson" w:cs="Calibri"/>
          <w:sz w:val="22"/>
          <w:lang w:val="en" w:eastAsia="en-GB"/>
        </w:rPr>
        <w:t>The updated Position Description and supporting information must be provided to the Secretary prior to the Annual General Meeting each year.</w:t>
      </w:r>
    </w:p>
    <w:p w14:paraId="05C8FB8F" w14:textId="77777777" w:rsidR="004A5945" w:rsidRPr="004A5945" w:rsidRDefault="004A5945" w:rsidP="004A5945">
      <w:pPr>
        <w:spacing w:after="60"/>
        <w:rPr>
          <w:rFonts w:ascii="Gibson" w:hAnsi="Gibson" w:cs="Calibri"/>
          <w:sz w:val="22"/>
          <w:lang w:val="en" w:eastAsia="en-GB"/>
        </w:rPr>
      </w:pPr>
    </w:p>
    <w:p w14:paraId="3EF491CD" w14:textId="7F65ECB5" w:rsidR="004A5945" w:rsidRPr="004A5945" w:rsidRDefault="004A5945" w:rsidP="004A5945">
      <w:pPr>
        <w:tabs>
          <w:tab w:val="left" w:pos="360"/>
        </w:tabs>
        <w:spacing w:before="120" w:after="0" w:line="360" w:lineRule="auto"/>
        <w:ind w:left="448" w:hanging="448"/>
        <w:jc w:val="both"/>
        <w:rPr>
          <w:rFonts w:ascii="Gibson" w:hAnsi="Gibson" w:cs="Arial"/>
          <w:b/>
          <w:bCs/>
          <w:sz w:val="22"/>
          <w:szCs w:val="24"/>
          <w:u w:val="single"/>
        </w:rPr>
      </w:pPr>
      <w:r w:rsidRPr="004A5945">
        <w:rPr>
          <w:rFonts w:ascii="Gibson" w:hAnsi="Gibson" w:cs="Arial"/>
          <w:b/>
          <w:bCs/>
          <w:sz w:val="22"/>
          <w:szCs w:val="24"/>
          <w:u w:val="single"/>
        </w:rPr>
        <w:t>Induction of the incoming Technical Director</w:t>
      </w:r>
    </w:p>
    <w:p w14:paraId="478A40CF" w14:textId="706622AA" w:rsidR="004A5945" w:rsidRPr="004A5945" w:rsidRDefault="004A5945" w:rsidP="004A5945">
      <w:pPr>
        <w:spacing w:after="60"/>
        <w:rPr>
          <w:rFonts w:ascii="Gibson" w:hAnsi="Gibson" w:cs="Calibri"/>
          <w:sz w:val="22"/>
          <w:lang w:val="en" w:eastAsia="en-GB"/>
        </w:rPr>
      </w:pPr>
      <w:r w:rsidRPr="004A5945">
        <w:rPr>
          <w:rFonts w:ascii="Gibson" w:hAnsi="Gibson" w:cs="Calibri"/>
          <w:sz w:val="22"/>
          <w:lang w:val="en" w:eastAsia="en-GB"/>
        </w:rPr>
        <w:t>An important responsibility of the outgoing Technical Director is to train, mentor and support the incoming Technical Director.</w:t>
      </w:r>
    </w:p>
    <w:p w14:paraId="4168A565" w14:textId="669DE390" w:rsidR="004A5945" w:rsidRDefault="004A5945" w:rsidP="008A589F">
      <w:pPr>
        <w:spacing w:after="0"/>
        <w:rPr>
          <w:rFonts w:cs="Arial"/>
          <w:szCs w:val="20"/>
        </w:rPr>
      </w:pPr>
    </w:p>
    <w:p w14:paraId="058C718E" w14:textId="77777777" w:rsidR="004A5945" w:rsidRPr="002A6BCA" w:rsidRDefault="004A5945" w:rsidP="004A5945">
      <w:pPr>
        <w:spacing w:after="60"/>
        <w:rPr>
          <w:rFonts w:ascii="Gibson Semibold" w:hAnsi="Gibson Semibold" w:cs="Calibri"/>
          <w:b/>
          <w:bCs/>
          <w:color w:val="222A35"/>
          <w:sz w:val="24"/>
          <w:lang w:val="en" w:eastAsia="en-GB"/>
        </w:rPr>
      </w:pPr>
      <w:r w:rsidRPr="002A6BCA">
        <w:rPr>
          <w:rFonts w:ascii="Gibson Semibold" w:hAnsi="Gibson Semibold" w:cs="Calibri"/>
          <w:b/>
          <w:bCs/>
          <w:color w:val="222A35"/>
          <w:sz w:val="24"/>
          <w:lang w:val="en" w:eastAsia="en-GB"/>
        </w:rPr>
        <w:t>Essential Skills and requirements</w:t>
      </w:r>
    </w:p>
    <w:p w14:paraId="77ECF69A" w14:textId="056FD6A4" w:rsidR="004A5945" w:rsidRPr="004A5945" w:rsidRDefault="004A5945" w:rsidP="004A5945">
      <w:pPr>
        <w:pStyle w:val="ListParagraph"/>
        <w:numPr>
          <w:ilvl w:val="0"/>
          <w:numId w:val="38"/>
        </w:numPr>
        <w:spacing w:after="60"/>
        <w:contextualSpacing w:val="0"/>
        <w:rPr>
          <w:rFonts w:ascii="Gibson" w:hAnsi="Gibson" w:cs="Calibri"/>
          <w:sz w:val="22"/>
          <w:lang w:val="en" w:eastAsia="en-GB"/>
        </w:rPr>
      </w:pPr>
      <w:r w:rsidRPr="004A5945">
        <w:rPr>
          <w:rFonts w:ascii="Gibson" w:hAnsi="Gibson" w:cs="Calibri"/>
          <w:sz w:val="22"/>
          <w:lang w:val="en" w:eastAsia="en-GB"/>
        </w:rPr>
        <w:t>Hold or willing to apply for a current volunteer “working with children” check</w:t>
      </w:r>
      <w:r w:rsidR="00F305D5">
        <w:rPr>
          <w:rFonts w:ascii="Gibson" w:hAnsi="Gibson" w:cs="Calibri"/>
          <w:sz w:val="22"/>
          <w:lang w:val="en" w:eastAsia="en-GB"/>
        </w:rPr>
        <w:t>.</w:t>
      </w:r>
      <w:r w:rsidRPr="004A5945">
        <w:rPr>
          <w:rFonts w:ascii="Gibson" w:hAnsi="Gibson" w:cs="Calibri"/>
          <w:sz w:val="22"/>
          <w:lang w:val="en" w:eastAsia="en-GB"/>
        </w:rPr>
        <w:t xml:space="preserve"> </w:t>
      </w:r>
    </w:p>
    <w:p w14:paraId="4A2B287D" w14:textId="2E8A0F78" w:rsidR="004C13DC" w:rsidRPr="004A5945" w:rsidRDefault="004C13DC" w:rsidP="004A5945">
      <w:pPr>
        <w:pStyle w:val="ListParagraph"/>
        <w:numPr>
          <w:ilvl w:val="0"/>
          <w:numId w:val="38"/>
        </w:numPr>
        <w:spacing w:after="60"/>
        <w:contextualSpacing w:val="0"/>
        <w:rPr>
          <w:rFonts w:ascii="Gibson" w:hAnsi="Gibson" w:cs="Calibri"/>
          <w:sz w:val="22"/>
          <w:lang w:val="en" w:eastAsia="en-GB"/>
        </w:rPr>
      </w:pPr>
      <w:r w:rsidRPr="004A5945">
        <w:rPr>
          <w:rFonts w:ascii="Gibson" w:hAnsi="Gibson" w:cs="Calibri"/>
          <w:sz w:val="22"/>
          <w:lang w:val="en" w:eastAsia="en-GB"/>
        </w:rPr>
        <w:t>Desirable: Current appropriate level of FFA or equivalent Coaching Accreditation</w:t>
      </w:r>
      <w:r w:rsidR="00F305D5">
        <w:rPr>
          <w:rFonts w:ascii="Gibson" w:hAnsi="Gibson" w:cs="Calibri"/>
          <w:sz w:val="22"/>
          <w:lang w:val="en" w:eastAsia="en-GB"/>
        </w:rPr>
        <w:t>.</w:t>
      </w:r>
    </w:p>
    <w:p w14:paraId="4FBABE81" w14:textId="39200CEC" w:rsidR="004C13DC" w:rsidRPr="004A5945" w:rsidRDefault="004C13DC" w:rsidP="004A5945">
      <w:pPr>
        <w:pStyle w:val="ListParagraph"/>
        <w:numPr>
          <w:ilvl w:val="0"/>
          <w:numId w:val="38"/>
        </w:numPr>
        <w:spacing w:after="60"/>
        <w:contextualSpacing w:val="0"/>
        <w:rPr>
          <w:rFonts w:ascii="Gibson" w:hAnsi="Gibson" w:cs="Calibri"/>
          <w:sz w:val="22"/>
          <w:lang w:val="en" w:eastAsia="en-GB"/>
        </w:rPr>
      </w:pPr>
      <w:r w:rsidRPr="004A5945">
        <w:rPr>
          <w:rFonts w:ascii="Gibson" w:hAnsi="Gibson" w:cs="Calibri"/>
          <w:sz w:val="22"/>
          <w:lang w:val="en" w:eastAsia="en-GB"/>
        </w:rPr>
        <w:t>Desirable: Minimum 1-2 years coaching experience at Junior or Senior level</w:t>
      </w:r>
      <w:r w:rsidR="00F305D5">
        <w:rPr>
          <w:rFonts w:ascii="Gibson" w:hAnsi="Gibson" w:cs="Calibri"/>
          <w:sz w:val="22"/>
          <w:lang w:val="en" w:eastAsia="en-GB"/>
        </w:rPr>
        <w:t>.</w:t>
      </w:r>
    </w:p>
    <w:p w14:paraId="7404B5DC" w14:textId="1D9C7B1D" w:rsidR="004C13DC" w:rsidRPr="004A5945" w:rsidRDefault="004C13DC" w:rsidP="004A5945">
      <w:pPr>
        <w:pStyle w:val="ListParagraph"/>
        <w:numPr>
          <w:ilvl w:val="0"/>
          <w:numId w:val="38"/>
        </w:numPr>
        <w:spacing w:after="60"/>
        <w:contextualSpacing w:val="0"/>
        <w:rPr>
          <w:rFonts w:ascii="Gibson" w:hAnsi="Gibson" w:cs="Calibri"/>
          <w:sz w:val="22"/>
          <w:lang w:val="en" w:eastAsia="en-GB"/>
        </w:rPr>
      </w:pPr>
      <w:r w:rsidRPr="004A5945">
        <w:rPr>
          <w:rFonts w:ascii="Gibson" w:hAnsi="Gibson" w:cs="Calibri"/>
          <w:sz w:val="22"/>
          <w:lang w:val="en" w:eastAsia="en-GB"/>
        </w:rPr>
        <w:t xml:space="preserve">Well-known and respected within the </w:t>
      </w:r>
      <w:r w:rsidR="00F305D5">
        <w:rPr>
          <w:rFonts w:ascii="Gibson" w:hAnsi="Gibson" w:cs="Calibri"/>
          <w:sz w:val="22"/>
          <w:lang w:val="en" w:eastAsia="en-GB"/>
        </w:rPr>
        <w:t>Club</w:t>
      </w:r>
      <w:r w:rsidRPr="004A5945">
        <w:rPr>
          <w:rFonts w:ascii="Gibson" w:hAnsi="Gibson" w:cs="Calibri"/>
          <w:sz w:val="22"/>
          <w:lang w:val="en" w:eastAsia="en-GB"/>
        </w:rPr>
        <w:t>/football community</w:t>
      </w:r>
      <w:r w:rsidR="00F305D5">
        <w:rPr>
          <w:rFonts w:ascii="Gibson" w:hAnsi="Gibson" w:cs="Calibri"/>
          <w:sz w:val="22"/>
          <w:lang w:val="en" w:eastAsia="en-GB"/>
        </w:rPr>
        <w:t>.</w:t>
      </w:r>
    </w:p>
    <w:p w14:paraId="63B9C14A" w14:textId="05A737CA" w:rsidR="00193222" w:rsidRPr="004A5945" w:rsidRDefault="00193222" w:rsidP="004A5945">
      <w:pPr>
        <w:pStyle w:val="ListParagraph"/>
        <w:numPr>
          <w:ilvl w:val="0"/>
          <w:numId w:val="38"/>
        </w:numPr>
        <w:spacing w:after="60"/>
        <w:contextualSpacing w:val="0"/>
        <w:rPr>
          <w:rFonts w:ascii="Gibson" w:hAnsi="Gibson" w:cs="Calibri"/>
          <w:sz w:val="22"/>
          <w:lang w:val="en" w:eastAsia="en-GB"/>
        </w:rPr>
      </w:pPr>
      <w:r w:rsidRPr="004A5945">
        <w:rPr>
          <w:rFonts w:ascii="Gibson" w:hAnsi="Gibson" w:cs="Calibri"/>
          <w:sz w:val="22"/>
          <w:lang w:val="en" w:eastAsia="en-GB"/>
        </w:rPr>
        <w:t>Willingness to work collaboratively and transparently with committee and coaches</w:t>
      </w:r>
      <w:r w:rsidR="00BE6E6C" w:rsidRPr="004A5945">
        <w:rPr>
          <w:rFonts w:ascii="Gibson" w:hAnsi="Gibson" w:cs="Calibri"/>
          <w:sz w:val="22"/>
          <w:lang w:val="en" w:eastAsia="en-GB"/>
        </w:rPr>
        <w:t>.</w:t>
      </w:r>
    </w:p>
    <w:p w14:paraId="68392240" w14:textId="1AB6F07A" w:rsidR="00193222" w:rsidRPr="004A5945" w:rsidRDefault="00193222" w:rsidP="004A5945">
      <w:pPr>
        <w:pStyle w:val="ListParagraph"/>
        <w:numPr>
          <w:ilvl w:val="0"/>
          <w:numId w:val="38"/>
        </w:numPr>
        <w:spacing w:after="60"/>
        <w:contextualSpacing w:val="0"/>
        <w:rPr>
          <w:rFonts w:ascii="Gibson" w:hAnsi="Gibson" w:cs="Calibri"/>
          <w:sz w:val="22"/>
          <w:lang w:val="en" w:eastAsia="en-GB"/>
        </w:rPr>
      </w:pPr>
      <w:r w:rsidRPr="004A5945">
        <w:rPr>
          <w:rFonts w:ascii="Gibson" w:hAnsi="Gibson" w:cs="Calibri"/>
          <w:sz w:val="22"/>
          <w:lang w:val="en" w:eastAsia="en-GB"/>
        </w:rPr>
        <w:t xml:space="preserve">Ability to enhance and leverage on the technical and coaching capability of the </w:t>
      </w:r>
      <w:r w:rsidR="00F305D5">
        <w:rPr>
          <w:rFonts w:ascii="Gibson" w:hAnsi="Gibson" w:cs="Calibri"/>
          <w:sz w:val="22"/>
          <w:lang w:val="en" w:eastAsia="en-GB"/>
        </w:rPr>
        <w:t>Club</w:t>
      </w:r>
      <w:r w:rsidRPr="004A5945">
        <w:rPr>
          <w:rFonts w:ascii="Gibson" w:hAnsi="Gibson" w:cs="Calibri"/>
          <w:sz w:val="22"/>
          <w:lang w:val="en" w:eastAsia="en-GB"/>
        </w:rPr>
        <w:t xml:space="preserve"> by coaching and mentoring technical staff/coaches</w:t>
      </w:r>
      <w:r w:rsidR="00BE6E6C" w:rsidRPr="004A5945">
        <w:rPr>
          <w:rFonts w:ascii="Gibson" w:hAnsi="Gibson" w:cs="Calibri"/>
          <w:sz w:val="22"/>
          <w:lang w:val="en" w:eastAsia="en-GB"/>
        </w:rPr>
        <w:t>.</w:t>
      </w:r>
    </w:p>
    <w:p w14:paraId="04CF1AD6" w14:textId="4C67EADD" w:rsidR="004C13DC" w:rsidRPr="004A5945" w:rsidRDefault="004C13DC" w:rsidP="004A5945">
      <w:pPr>
        <w:pStyle w:val="ListParagraph"/>
        <w:numPr>
          <w:ilvl w:val="0"/>
          <w:numId w:val="38"/>
        </w:numPr>
        <w:spacing w:after="60"/>
        <w:contextualSpacing w:val="0"/>
        <w:rPr>
          <w:rFonts w:ascii="Gibson" w:hAnsi="Gibson" w:cs="Calibri"/>
          <w:sz w:val="22"/>
          <w:lang w:val="en" w:eastAsia="en-GB"/>
        </w:rPr>
      </w:pPr>
      <w:r w:rsidRPr="004A5945">
        <w:rPr>
          <w:rFonts w:ascii="Gibson" w:hAnsi="Gibson" w:cs="Calibri"/>
          <w:sz w:val="22"/>
          <w:lang w:val="en" w:eastAsia="en-GB"/>
        </w:rPr>
        <w:t>Attendance at annual FV Coaching Conference.</w:t>
      </w:r>
    </w:p>
    <w:p w14:paraId="2C8EFEBB" w14:textId="33EDFF4D" w:rsidR="004C13DC" w:rsidRPr="004A5945" w:rsidRDefault="004C13DC" w:rsidP="004A5945">
      <w:pPr>
        <w:pStyle w:val="ListParagraph"/>
        <w:numPr>
          <w:ilvl w:val="0"/>
          <w:numId w:val="38"/>
        </w:numPr>
        <w:spacing w:after="60"/>
        <w:contextualSpacing w:val="0"/>
        <w:rPr>
          <w:rFonts w:ascii="Gibson" w:hAnsi="Gibson" w:cs="Calibri"/>
          <w:sz w:val="22"/>
          <w:lang w:val="en" w:eastAsia="en-GB"/>
        </w:rPr>
      </w:pPr>
      <w:r w:rsidRPr="004A5945">
        <w:rPr>
          <w:rFonts w:ascii="Gibson" w:hAnsi="Gibson" w:cs="Calibri"/>
          <w:sz w:val="22"/>
          <w:lang w:val="en" w:eastAsia="en-GB"/>
        </w:rPr>
        <w:t>Basic understanding of the Football National Curriculum and quality coaching behaviours required for young children.</w:t>
      </w:r>
    </w:p>
    <w:p w14:paraId="72E3E071" w14:textId="4735C3E4" w:rsidR="00193222" w:rsidRPr="004A5945" w:rsidRDefault="00193222" w:rsidP="004A5945">
      <w:pPr>
        <w:pStyle w:val="ListParagraph"/>
        <w:numPr>
          <w:ilvl w:val="0"/>
          <w:numId w:val="38"/>
        </w:numPr>
        <w:spacing w:after="60"/>
        <w:contextualSpacing w:val="0"/>
        <w:rPr>
          <w:rFonts w:ascii="Gibson" w:hAnsi="Gibson" w:cs="Calibri"/>
          <w:sz w:val="22"/>
          <w:lang w:val="en" w:eastAsia="en-GB"/>
        </w:rPr>
      </w:pPr>
      <w:r w:rsidRPr="004A5945">
        <w:rPr>
          <w:rFonts w:ascii="Gibson" w:hAnsi="Gibson" w:cs="Calibri"/>
          <w:sz w:val="22"/>
          <w:lang w:val="en" w:eastAsia="en-GB"/>
        </w:rPr>
        <w:t>High level interpersonal communication skills, including people management and presentation skills</w:t>
      </w:r>
      <w:r w:rsidR="00BE6E6C" w:rsidRPr="004A5945">
        <w:rPr>
          <w:rFonts w:ascii="Gibson" w:hAnsi="Gibson" w:cs="Calibri"/>
          <w:sz w:val="22"/>
          <w:lang w:val="en" w:eastAsia="en-GB"/>
        </w:rPr>
        <w:t>.</w:t>
      </w:r>
    </w:p>
    <w:p w14:paraId="55A2487F" w14:textId="2F94B7D9" w:rsidR="00193222" w:rsidRPr="004A5945" w:rsidRDefault="00193222" w:rsidP="004A5945">
      <w:pPr>
        <w:pStyle w:val="ListParagraph"/>
        <w:numPr>
          <w:ilvl w:val="0"/>
          <w:numId w:val="38"/>
        </w:numPr>
        <w:spacing w:after="60"/>
        <w:contextualSpacing w:val="0"/>
        <w:rPr>
          <w:rFonts w:ascii="Gibson" w:hAnsi="Gibson" w:cs="Calibri"/>
          <w:sz w:val="22"/>
          <w:lang w:val="en" w:eastAsia="en-GB"/>
        </w:rPr>
      </w:pPr>
      <w:r w:rsidRPr="004A5945">
        <w:rPr>
          <w:rFonts w:ascii="Gibson" w:hAnsi="Gibson" w:cs="Calibri"/>
          <w:sz w:val="22"/>
          <w:lang w:val="en" w:eastAsia="en-GB"/>
        </w:rPr>
        <w:t xml:space="preserve">Knowledge, </w:t>
      </w:r>
      <w:r w:rsidR="00565C30" w:rsidRPr="004A5945">
        <w:rPr>
          <w:rFonts w:ascii="Gibson" w:hAnsi="Gibson" w:cs="Calibri"/>
          <w:sz w:val="22"/>
          <w:lang w:val="en" w:eastAsia="en-GB"/>
        </w:rPr>
        <w:t>understanding,</w:t>
      </w:r>
      <w:r w:rsidRPr="004A5945">
        <w:rPr>
          <w:rFonts w:ascii="Gibson" w:hAnsi="Gibson" w:cs="Calibri"/>
          <w:sz w:val="22"/>
          <w:lang w:val="en" w:eastAsia="en-GB"/>
        </w:rPr>
        <w:t xml:space="preserve"> and experience working </w:t>
      </w:r>
      <w:r w:rsidR="00BE6E6C" w:rsidRPr="004A5945">
        <w:rPr>
          <w:rFonts w:ascii="Gibson" w:hAnsi="Gibson" w:cs="Calibri"/>
          <w:sz w:val="22"/>
          <w:lang w:val="en" w:eastAsia="en-GB"/>
        </w:rPr>
        <w:t>in</w:t>
      </w:r>
      <w:r w:rsidRPr="004A5945">
        <w:rPr>
          <w:rFonts w:ascii="Gibson" w:hAnsi="Gibson" w:cs="Calibri"/>
          <w:sz w:val="22"/>
          <w:lang w:val="en" w:eastAsia="en-GB"/>
        </w:rPr>
        <w:t xml:space="preserve"> talented player/coach development</w:t>
      </w:r>
      <w:r w:rsidR="00BE6E6C" w:rsidRPr="004A5945">
        <w:rPr>
          <w:rFonts w:ascii="Gibson" w:hAnsi="Gibson" w:cs="Calibri"/>
          <w:sz w:val="22"/>
          <w:lang w:val="en" w:eastAsia="en-GB"/>
        </w:rPr>
        <w:t>.</w:t>
      </w:r>
    </w:p>
    <w:p w14:paraId="4DC4265F" w14:textId="74A8E481" w:rsidR="00193222" w:rsidRPr="004A5945" w:rsidRDefault="00193222" w:rsidP="004A5945">
      <w:pPr>
        <w:pStyle w:val="ListParagraph"/>
        <w:numPr>
          <w:ilvl w:val="0"/>
          <w:numId w:val="38"/>
        </w:numPr>
        <w:spacing w:after="60"/>
        <w:contextualSpacing w:val="0"/>
        <w:rPr>
          <w:rFonts w:ascii="Gibson" w:hAnsi="Gibson" w:cs="Calibri"/>
          <w:sz w:val="22"/>
          <w:lang w:val="en" w:eastAsia="en-GB"/>
        </w:rPr>
      </w:pPr>
      <w:r w:rsidRPr="004A5945">
        <w:rPr>
          <w:rFonts w:ascii="Gibson" w:hAnsi="Gibson" w:cs="Calibri"/>
          <w:sz w:val="22"/>
          <w:lang w:val="en" w:eastAsia="en-GB"/>
        </w:rPr>
        <w:t>Experience in the establishment and ongoing management of coach/player development programs</w:t>
      </w:r>
      <w:r w:rsidR="00BE6E6C" w:rsidRPr="004A5945">
        <w:rPr>
          <w:rFonts w:ascii="Gibson" w:hAnsi="Gibson" w:cs="Calibri"/>
          <w:sz w:val="22"/>
          <w:lang w:val="en" w:eastAsia="en-GB"/>
        </w:rPr>
        <w:t>.</w:t>
      </w:r>
    </w:p>
    <w:p w14:paraId="23EBB5C6" w14:textId="419FF0A0" w:rsidR="003F6B82" w:rsidRPr="004A5945" w:rsidRDefault="00193222" w:rsidP="004A5945">
      <w:pPr>
        <w:pStyle w:val="ListParagraph"/>
        <w:numPr>
          <w:ilvl w:val="0"/>
          <w:numId w:val="38"/>
        </w:numPr>
        <w:spacing w:after="60"/>
        <w:contextualSpacing w:val="0"/>
        <w:rPr>
          <w:rFonts w:ascii="Gibson" w:hAnsi="Gibson" w:cs="Calibri"/>
          <w:sz w:val="22"/>
          <w:lang w:val="en" w:eastAsia="en-GB"/>
        </w:rPr>
      </w:pPr>
      <w:r w:rsidRPr="004A5945">
        <w:rPr>
          <w:rFonts w:ascii="Gibson" w:hAnsi="Gibson" w:cs="Calibri"/>
          <w:sz w:val="22"/>
          <w:lang w:val="en" w:eastAsia="en-GB"/>
        </w:rPr>
        <w:t>Ability to provide leadership and directio</w:t>
      </w:r>
      <w:r w:rsidR="00F305D5">
        <w:rPr>
          <w:rFonts w:ascii="Gibson" w:hAnsi="Gibson" w:cs="Calibri"/>
          <w:sz w:val="22"/>
          <w:lang w:val="en" w:eastAsia="en-GB"/>
        </w:rPr>
        <w:t>n.</w:t>
      </w:r>
    </w:p>
    <w:p w14:paraId="06F2E162" w14:textId="14D96AEB" w:rsidR="00F60BA4" w:rsidRDefault="003F6B82" w:rsidP="004A5945">
      <w:pPr>
        <w:pStyle w:val="ListParagraph"/>
        <w:numPr>
          <w:ilvl w:val="0"/>
          <w:numId w:val="38"/>
        </w:numPr>
        <w:spacing w:after="60"/>
        <w:contextualSpacing w:val="0"/>
        <w:rPr>
          <w:rFonts w:cs="Arial"/>
          <w:szCs w:val="20"/>
        </w:rPr>
      </w:pPr>
      <w:r w:rsidRPr="004A5945">
        <w:rPr>
          <w:rFonts w:ascii="Gibson" w:hAnsi="Gibson" w:cs="Calibri"/>
          <w:sz w:val="22"/>
          <w:lang w:val="en" w:eastAsia="en-GB"/>
        </w:rPr>
        <w:t>Mediation of any parent / player / coaching issues and disputes.</w:t>
      </w:r>
      <w:r w:rsidR="008440FE" w:rsidRPr="004C13DC">
        <w:rPr>
          <w:rFonts w:cs="Arial"/>
          <w:szCs w:val="20"/>
        </w:rPr>
        <w:br/>
      </w:r>
    </w:p>
    <w:p w14:paraId="73E77B88" w14:textId="5181B891" w:rsidR="004A5945" w:rsidRDefault="004A5945" w:rsidP="004A5945">
      <w:pPr>
        <w:spacing w:after="60"/>
        <w:rPr>
          <w:rFonts w:cs="Arial"/>
          <w:szCs w:val="20"/>
        </w:rPr>
      </w:pPr>
    </w:p>
    <w:p w14:paraId="22E7064F" w14:textId="7DD83469" w:rsidR="004A5945" w:rsidRPr="004A5945" w:rsidRDefault="004A5945" w:rsidP="004A5945">
      <w:pPr>
        <w:spacing w:after="60"/>
        <w:rPr>
          <w:rFonts w:ascii="Gibson" w:hAnsi="Gibson" w:cs="Calibri"/>
          <w:sz w:val="22"/>
          <w:szCs w:val="24"/>
          <w:lang w:val="en" w:eastAsia="en-GB"/>
        </w:rPr>
      </w:pPr>
      <w:bookmarkStart w:id="0" w:name="_Hlk60994626"/>
      <w:r w:rsidRPr="004A5945">
        <w:rPr>
          <w:rFonts w:ascii="Gibson" w:hAnsi="Gibson" w:cs="Calibri"/>
          <w:sz w:val="22"/>
          <w:szCs w:val="24"/>
          <w:lang w:val="en" w:eastAsia="en-GB"/>
        </w:rPr>
        <w:t xml:space="preserve">The estimated time commitment required as the Technical Director is </w:t>
      </w:r>
      <w:r w:rsidRPr="004A5945">
        <w:rPr>
          <w:rFonts w:ascii="Gibson" w:hAnsi="Gibson" w:cs="Calibri"/>
          <w:b/>
          <w:bCs/>
          <w:sz w:val="22"/>
          <w:szCs w:val="24"/>
          <w:highlight w:val="yellow"/>
          <w:lang w:val="en" w:eastAsia="en-GB"/>
        </w:rPr>
        <w:t>XX</w:t>
      </w:r>
      <w:r w:rsidRPr="004A5945">
        <w:rPr>
          <w:rFonts w:ascii="Gibson" w:hAnsi="Gibson" w:cs="Calibri"/>
          <w:b/>
          <w:bCs/>
          <w:sz w:val="22"/>
          <w:szCs w:val="24"/>
          <w:lang w:val="en" w:eastAsia="en-GB"/>
        </w:rPr>
        <w:t xml:space="preserve"> hours</w:t>
      </w:r>
      <w:r w:rsidRPr="004A5945">
        <w:rPr>
          <w:rFonts w:ascii="Gibson" w:hAnsi="Gibson" w:cs="Calibri"/>
          <w:sz w:val="22"/>
          <w:szCs w:val="24"/>
          <w:lang w:val="en" w:eastAsia="en-GB"/>
        </w:rPr>
        <w:t xml:space="preserve"> per week.</w:t>
      </w:r>
    </w:p>
    <w:p w14:paraId="13E9D8B2" w14:textId="77777777" w:rsidR="004A5945" w:rsidRPr="005548E8" w:rsidRDefault="004A5945" w:rsidP="004A5945">
      <w:pPr>
        <w:spacing w:before="240"/>
        <w:rPr>
          <w:rFonts w:ascii="Gibson Semibold" w:hAnsi="Gibson Semibold" w:cs="Calibri"/>
          <w:b/>
          <w:bCs/>
          <w:color w:val="222A35"/>
          <w:sz w:val="24"/>
          <w:lang w:val="en" w:eastAsia="en-GB"/>
        </w:rPr>
      </w:pPr>
      <w:bookmarkStart w:id="1" w:name="_Hlk58929298"/>
      <w:r w:rsidRPr="005548E8">
        <w:rPr>
          <w:rFonts w:ascii="Gibson Semibold" w:hAnsi="Gibson Semibold" w:cs="Calibri"/>
          <w:b/>
          <w:bCs/>
          <w:color w:val="222A35"/>
          <w:sz w:val="24"/>
          <w:lang w:val="en" w:eastAsia="en-GB"/>
        </w:rPr>
        <w:t>Disclaimer</w:t>
      </w:r>
    </w:p>
    <w:p w14:paraId="0D2AEFE5" w14:textId="77777777" w:rsidR="004A5945" w:rsidRPr="00AF5AC0" w:rsidRDefault="004A5945" w:rsidP="004A5945">
      <w:pPr>
        <w:rPr>
          <w:rFonts w:ascii="Gibson" w:hAnsi="Gibson" w:cs="Arial"/>
          <w:sz w:val="24"/>
          <w:szCs w:val="28"/>
        </w:rPr>
      </w:pPr>
      <w:r w:rsidRPr="005548E8">
        <w:rPr>
          <w:rFonts w:ascii="Gibson" w:hAnsi="Gibson" w:cs="Arial"/>
          <w:i/>
          <w:iCs/>
          <w:color w:val="808080"/>
          <w:sz w:val="18"/>
          <w:szCs w:val="20"/>
        </w:rPr>
        <w:t>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volunteers or partners for any known or unknown consequences that may result from reliance on any information provided in this publication.</w:t>
      </w:r>
    </w:p>
    <w:bookmarkEnd w:id="0"/>
    <w:bookmarkEnd w:id="1"/>
    <w:p w14:paraId="789262D9" w14:textId="77777777" w:rsidR="004A5945" w:rsidRPr="004A5945" w:rsidRDefault="004A5945" w:rsidP="004A5945">
      <w:pPr>
        <w:spacing w:after="60"/>
        <w:rPr>
          <w:rFonts w:cs="Arial"/>
          <w:szCs w:val="20"/>
        </w:rPr>
      </w:pPr>
    </w:p>
    <w:sectPr w:rsidR="004A5945" w:rsidRPr="004A5945" w:rsidSect="00AD5554">
      <w:headerReference w:type="default" r:id="rId7"/>
      <w:footerReference w:type="default" r:id="rId8"/>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59480" w14:textId="77777777" w:rsidR="0010524C" w:rsidRDefault="0010524C" w:rsidP="00B6313C">
      <w:pPr>
        <w:spacing w:after="0" w:line="240" w:lineRule="auto"/>
      </w:pPr>
      <w:r>
        <w:separator/>
      </w:r>
    </w:p>
  </w:endnote>
  <w:endnote w:type="continuationSeparator" w:id="0">
    <w:p w14:paraId="0C0CEBBB" w14:textId="77777777" w:rsidR="0010524C" w:rsidRDefault="0010524C" w:rsidP="00B6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CDF2" w14:textId="2B72C2B1" w:rsidR="00D102AB" w:rsidRPr="004A5945" w:rsidRDefault="004A5945" w:rsidP="00222BB7">
    <w:pPr>
      <w:tabs>
        <w:tab w:val="right" w:pos="9026"/>
      </w:tabs>
      <w:autoSpaceDE w:val="0"/>
      <w:autoSpaceDN w:val="0"/>
      <w:adjustRightInd w:val="0"/>
      <w:spacing w:after="0"/>
      <w:jc w:val="right"/>
      <w:rPr>
        <w:rFonts w:ascii="Gibson" w:hAnsi="Gibson" w:cs="Arial"/>
        <w:sz w:val="14"/>
        <w:szCs w:val="14"/>
      </w:rPr>
    </w:pPr>
    <w:r w:rsidRPr="004A5945">
      <w:rPr>
        <w:rFonts w:ascii="Gibson" w:hAnsi="Gibson"/>
        <w:sz w:val="18"/>
        <w:szCs w:val="20"/>
      </w:rPr>
      <w:t xml:space="preserve">Page </w:t>
    </w:r>
    <w:r w:rsidRPr="004A5945">
      <w:rPr>
        <w:rFonts w:ascii="Gibson" w:hAnsi="Gibson"/>
        <w:sz w:val="18"/>
        <w:szCs w:val="20"/>
      </w:rPr>
      <w:fldChar w:fldCharType="begin"/>
    </w:r>
    <w:r w:rsidRPr="004A5945">
      <w:rPr>
        <w:rFonts w:ascii="Gibson" w:hAnsi="Gibson"/>
        <w:sz w:val="18"/>
        <w:szCs w:val="20"/>
      </w:rPr>
      <w:instrText xml:space="preserve"> PAGE  \* Arabic  \* MERGEFORMAT </w:instrText>
    </w:r>
    <w:r w:rsidRPr="004A5945">
      <w:rPr>
        <w:rFonts w:ascii="Gibson" w:hAnsi="Gibson"/>
        <w:sz w:val="18"/>
        <w:szCs w:val="20"/>
      </w:rPr>
      <w:fldChar w:fldCharType="separate"/>
    </w:r>
    <w:r w:rsidRPr="004A5945">
      <w:rPr>
        <w:rFonts w:ascii="Gibson" w:hAnsi="Gibson"/>
        <w:noProof/>
        <w:sz w:val="18"/>
        <w:szCs w:val="20"/>
      </w:rPr>
      <w:t>1</w:t>
    </w:r>
    <w:r w:rsidRPr="004A5945">
      <w:rPr>
        <w:rFonts w:ascii="Gibson" w:hAnsi="Gibson"/>
        <w:sz w:val="18"/>
        <w:szCs w:val="20"/>
      </w:rPr>
      <w:fldChar w:fldCharType="end"/>
    </w:r>
    <w:r w:rsidRPr="004A5945">
      <w:rPr>
        <w:rFonts w:ascii="Gibson" w:hAnsi="Gibson"/>
        <w:sz w:val="18"/>
        <w:szCs w:val="20"/>
      </w:rPr>
      <w:t xml:space="preserve"> of </w:t>
    </w:r>
    <w:r w:rsidRPr="004A5945">
      <w:rPr>
        <w:rFonts w:ascii="Gibson" w:hAnsi="Gibson"/>
        <w:sz w:val="18"/>
        <w:szCs w:val="20"/>
      </w:rPr>
      <w:fldChar w:fldCharType="begin"/>
    </w:r>
    <w:r w:rsidRPr="004A5945">
      <w:rPr>
        <w:rFonts w:ascii="Gibson" w:hAnsi="Gibson"/>
        <w:sz w:val="18"/>
        <w:szCs w:val="20"/>
      </w:rPr>
      <w:instrText xml:space="preserve"> NUMPAGES  \* Arabic  \* MERGEFORMAT </w:instrText>
    </w:r>
    <w:r w:rsidRPr="004A5945">
      <w:rPr>
        <w:rFonts w:ascii="Gibson" w:hAnsi="Gibson"/>
        <w:sz w:val="18"/>
        <w:szCs w:val="20"/>
      </w:rPr>
      <w:fldChar w:fldCharType="separate"/>
    </w:r>
    <w:r w:rsidRPr="004A5945">
      <w:rPr>
        <w:rFonts w:ascii="Gibson" w:hAnsi="Gibson"/>
        <w:noProof/>
        <w:sz w:val="18"/>
        <w:szCs w:val="20"/>
      </w:rPr>
      <w:t>2</w:t>
    </w:r>
    <w:r w:rsidRPr="004A5945">
      <w:rPr>
        <w:rFonts w:ascii="Gibson" w:hAnsi="Gibso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E3106" w14:textId="77777777" w:rsidR="0010524C" w:rsidRDefault="0010524C" w:rsidP="00B6313C">
      <w:pPr>
        <w:spacing w:after="0" w:line="240" w:lineRule="auto"/>
      </w:pPr>
      <w:r>
        <w:separator/>
      </w:r>
    </w:p>
  </w:footnote>
  <w:footnote w:type="continuationSeparator" w:id="0">
    <w:p w14:paraId="0D9AEA9F" w14:textId="77777777" w:rsidR="0010524C" w:rsidRDefault="0010524C" w:rsidP="00B6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AF5F8" w14:textId="2653B24B" w:rsidR="00D102AB" w:rsidRDefault="004A5945" w:rsidP="004A5945">
    <w:pPr>
      <w:pStyle w:val="Header"/>
    </w:pPr>
    <w:r>
      <w:rPr>
        <w:noProof/>
      </w:rPr>
      <w:drawing>
        <wp:anchor distT="0" distB="0" distL="114300" distR="114300" simplePos="0" relativeHeight="251659264" behindDoc="0" locked="0" layoutInCell="1" allowOverlap="1" wp14:anchorId="7D713056" wp14:editId="321D7545">
          <wp:simplePos x="0" y="0"/>
          <wp:positionH relativeFrom="column">
            <wp:posOffset>72390</wp:posOffset>
          </wp:positionH>
          <wp:positionV relativeFrom="paragraph">
            <wp:posOffset>225425</wp:posOffset>
          </wp:positionV>
          <wp:extent cx="2113915" cy="700405"/>
          <wp:effectExtent l="0" t="0" r="635" b="4445"/>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C59E3"/>
    <w:multiLevelType w:val="singleLevel"/>
    <w:tmpl w:val="585B276B"/>
    <w:lvl w:ilvl="0">
      <w:numFmt w:val="bullet"/>
      <w:lvlText w:val="·"/>
      <w:lvlJc w:val="left"/>
      <w:pPr>
        <w:tabs>
          <w:tab w:val="num" w:pos="792"/>
        </w:tabs>
        <w:ind w:left="792" w:hanging="360"/>
      </w:pPr>
      <w:rPr>
        <w:rFonts w:ascii="Symbol" w:hAnsi="Symbol" w:cs="Symbol"/>
        <w:snapToGrid/>
        <w:spacing w:val="-3"/>
        <w:sz w:val="23"/>
        <w:szCs w:val="23"/>
      </w:rPr>
    </w:lvl>
  </w:abstractNum>
  <w:abstractNum w:abstractNumId="2" w15:restartNumberingAfterBreak="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C4721C"/>
    <w:multiLevelType w:val="hybridMultilevel"/>
    <w:tmpl w:val="CCBE52B0"/>
    <w:lvl w:ilvl="0" w:tplc="04090001">
      <w:start w:val="1"/>
      <w:numFmt w:val="bullet"/>
      <w:lvlText w:val=""/>
      <w:lvlJc w:val="left"/>
      <w:pPr>
        <w:tabs>
          <w:tab w:val="num" w:pos="1080"/>
        </w:tabs>
        <w:ind w:left="1080" w:hanging="360"/>
      </w:pPr>
      <w:rPr>
        <w:rFonts w:ascii="Symbol" w:hAnsi="Symbol" w:hint="default"/>
      </w:rPr>
    </w:lvl>
    <w:lvl w:ilvl="1" w:tplc="DD0A7EBC">
      <w:start w:val="1"/>
      <w:numFmt w:val="bullet"/>
      <w:lvlText w:val="»"/>
      <w:lvlJc w:val="left"/>
      <w:pPr>
        <w:tabs>
          <w:tab w:val="num" w:pos="1800"/>
        </w:tabs>
        <w:ind w:left="1800" w:hanging="360"/>
      </w:pPr>
      <w:rPr>
        <w:rFonts w:ascii="Comic Sans MS" w:hAnsi="Comic Sans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4DF7EC4"/>
    <w:multiLevelType w:val="hybridMultilevel"/>
    <w:tmpl w:val="EB98A78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A26428"/>
    <w:multiLevelType w:val="hybridMultilevel"/>
    <w:tmpl w:val="3A4A7FC8"/>
    <w:lvl w:ilvl="0" w:tplc="9686090A">
      <w:start w:val="1"/>
      <w:numFmt w:val="decimal"/>
      <w:lvlText w:val="%1)"/>
      <w:lvlJc w:val="left"/>
      <w:pPr>
        <w:ind w:left="720" w:hanging="36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AF5C90"/>
    <w:multiLevelType w:val="hybridMultilevel"/>
    <w:tmpl w:val="6F4C1B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D16992"/>
    <w:multiLevelType w:val="hybridMultilevel"/>
    <w:tmpl w:val="C9FECA0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142D51"/>
    <w:multiLevelType w:val="hybridMultilevel"/>
    <w:tmpl w:val="708AF93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95132BE"/>
    <w:multiLevelType w:val="hybridMultilevel"/>
    <w:tmpl w:val="AA24C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357BB8"/>
    <w:multiLevelType w:val="hybridMultilevel"/>
    <w:tmpl w:val="299EF5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05E24"/>
    <w:multiLevelType w:val="hybridMultilevel"/>
    <w:tmpl w:val="87203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9AF1FC1"/>
    <w:multiLevelType w:val="hybridMultilevel"/>
    <w:tmpl w:val="E8B4E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06180B"/>
    <w:multiLevelType w:val="hybridMultilevel"/>
    <w:tmpl w:val="05804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6C5414C"/>
    <w:multiLevelType w:val="hybridMultilevel"/>
    <w:tmpl w:val="75A6DC4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9D21A76"/>
    <w:multiLevelType w:val="hybridMultilevel"/>
    <w:tmpl w:val="86BE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A5288B"/>
    <w:multiLevelType w:val="hybridMultilevel"/>
    <w:tmpl w:val="21480CA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30"/>
  </w:num>
  <w:num w:numId="3">
    <w:abstractNumId w:val="26"/>
  </w:num>
  <w:num w:numId="4">
    <w:abstractNumId w:val="10"/>
  </w:num>
  <w:num w:numId="5">
    <w:abstractNumId w:val="29"/>
  </w:num>
  <w:num w:numId="6">
    <w:abstractNumId w:val="9"/>
  </w:num>
  <w:num w:numId="7">
    <w:abstractNumId w:val="4"/>
  </w:num>
  <w:num w:numId="8">
    <w:abstractNumId w:val="11"/>
  </w:num>
  <w:num w:numId="9">
    <w:abstractNumId w:val="8"/>
  </w:num>
  <w:num w:numId="10">
    <w:abstractNumId w:val="31"/>
  </w:num>
  <w:num w:numId="11">
    <w:abstractNumId w:val="28"/>
  </w:num>
  <w:num w:numId="12">
    <w:abstractNumId w:val="27"/>
  </w:num>
  <w:num w:numId="13">
    <w:abstractNumId w:val="24"/>
  </w:num>
  <w:num w:numId="14">
    <w:abstractNumId w:val="34"/>
  </w:num>
  <w:num w:numId="15">
    <w:abstractNumId w:val="6"/>
  </w:num>
  <w:num w:numId="16">
    <w:abstractNumId w:val="25"/>
  </w:num>
  <w:num w:numId="17">
    <w:abstractNumId w:val="17"/>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16"/>
  </w:num>
  <w:num w:numId="24">
    <w:abstractNumId w:val="20"/>
  </w:num>
  <w:num w:numId="25">
    <w:abstractNumId w:val="1"/>
  </w:num>
  <w:num w:numId="26">
    <w:abstractNumId w:val="32"/>
  </w:num>
  <w:num w:numId="27">
    <w:abstractNumId w:val="21"/>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33"/>
  </w:num>
  <w:num w:numId="33">
    <w:abstractNumId w:val="5"/>
  </w:num>
  <w:num w:numId="34">
    <w:abstractNumId w:val="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S0MDQxsTAzNDUyNTNU0lEKTi0uzszPAykwrAUAYOfhsiwAAAA="/>
  </w:docVars>
  <w:rsids>
    <w:rsidRoot w:val="00980F48"/>
    <w:rsid w:val="00000216"/>
    <w:rsid w:val="000009BF"/>
    <w:rsid w:val="00034C58"/>
    <w:rsid w:val="0007346C"/>
    <w:rsid w:val="000B6945"/>
    <w:rsid w:val="000F08C0"/>
    <w:rsid w:val="001020F6"/>
    <w:rsid w:val="0010524C"/>
    <w:rsid w:val="00120630"/>
    <w:rsid w:val="0015422A"/>
    <w:rsid w:val="00193222"/>
    <w:rsid w:val="001D074E"/>
    <w:rsid w:val="001E7AF0"/>
    <w:rsid w:val="002162D6"/>
    <w:rsid w:val="00222BB7"/>
    <w:rsid w:val="0025653C"/>
    <w:rsid w:val="00262356"/>
    <w:rsid w:val="00282BFC"/>
    <w:rsid w:val="002C2083"/>
    <w:rsid w:val="002C6DA5"/>
    <w:rsid w:val="002D45A3"/>
    <w:rsid w:val="0033282A"/>
    <w:rsid w:val="00334411"/>
    <w:rsid w:val="003871E3"/>
    <w:rsid w:val="003F6B82"/>
    <w:rsid w:val="00410056"/>
    <w:rsid w:val="004602EB"/>
    <w:rsid w:val="0046771E"/>
    <w:rsid w:val="004959DB"/>
    <w:rsid w:val="004A3F56"/>
    <w:rsid w:val="004A5945"/>
    <w:rsid w:val="004C13DC"/>
    <w:rsid w:val="004E4298"/>
    <w:rsid w:val="004E46E8"/>
    <w:rsid w:val="004F67EB"/>
    <w:rsid w:val="00512FC5"/>
    <w:rsid w:val="00541B75"/>
    <w:rsid w:val="005512BA"/>
    <w:rsid w:val="00565C30"/>
    <w:rsid w:val="00576229"/>
    <w:rsid w:val="0058127C"/>
    <w:rsid w:val="005B3ACD"/>
    <w:rsid w:val="005F5875"/>
    <w:rsid w:val="00600531"/>
    <w:rsid w:val="0063256C"/>
    <w:rsid w:val="006951DF"/>
    <w:rsid w:val="006A3771"/>
    <w:rsid w:val="006A6DA4"/>
    <w:rsid w:val="006D429F"/>
    <w:rsid w:val="006F2590"/>
    <w:rsid w:val="006F6E18"/>
    <w:rsid w:val="00704C8E"/>
    <w:rsid w:val="00707406"/>
    <w:rsid w:val="0074579B"/>
    <w:rsid w:val="00780E58"/>
    <w:rsid w:val="00787EE4"/>
    <w:rsid w:val="007E1901"/>
    <w:rsid w:val="007E7539"/>
    <w:rsid w:val="007F1028"/>
    <w:rsid w:val="00810D56"/>
    <w:rsid w:val="0081312B"/>
    <w:rsid w:val="0082136A"/>
    <w:rsid w:val="008440FE"/>
    <w:rsid w:val="00847276"/>
    <w:rsid w:val="008569E0"/>
    <w:rsid w:val="008704F9"/>
    <w:rsid w:val="00874BAB"/>
    <w:rsid w:val="00875173"/>
    <w:rsid w:val="00896D8C"/>
    <w:rsid w:val="008A589F"/>
    <w:rsid w:val="00926974"/>
    <w:rsid w:val="00940E84"/>
    <w:rsid w:val="009500F1"/>
    <w:rsid w:val="00980F48"/>
    <w:rsid w:val="0099174E"/>
    <w:rsid w:val="009D0714"/>
    <w:rsid w:val="00A411D8"/>
    <w:rsid w:val="00A53817"/>
    <w:rsid w:val="00A71B93"/>
    <w:rsid w:val="00A774A6"/>
    <w:rsid w:val="00AB2200"/>
    <w:rsid w:val="00AD48F3"/>
    <w:rsid w:val="00AD5554"/>
    <w:rsid w:val="00AE47D9"/>
    <w:rsid w:val="00B027D2"/>
    <w:rsid w:val="00B23D3A"/>
    <w:rsid w:val="00B4616A"/>
    <w:rsid w:val="00B6313C"/>
    <w:rsid w:val="00B659B8"/>
    <w:rsid w:val="00B71622"/>
    <w:rsid w:val="00B71892"/>
    <w:rsid w:val="00B7212A"/>
    <w:rsid w:val="00B726F4"/>
    <w:rsid w:val="00B87CB3"/>
    <w:rsid w:val="00B95717"/>
    <w:rsid w:val="00BE6E6C"/>
    <w:rsid w:val="00C23523"/>
    <w:rsid w:val="00C45622"/>
    <w:rsid w:val="00C52308"/>
    <w:rsid w:val="00C80A3A"/>
    <w:rsid w:val="00C81478"/>
    <w:rsid w:val="00CB43F9"/>
    <w:rsid w:val="00CC61BA"/>
    <w:rsid w:val="00CC7EE8"/>
    <w:rsid w:val="00CD4E60"/>
    <w:rsid w:val="00D102AB"/>
    <w:rsid w:val="00D245E4"/>
    <w:rsid w:val="00D36E54"/>
    <w:rsid w:val="00D73CEF"/>
    <w:rsid w:val="00D83720"/>
    <w:rsid w:val="00DB2878"/>
    <w:rsid w:val="00DB7F3F"/>
    <w:rsid w:val="00DC19B8"/>
    <w:rsid w:val="00DD062D"/>
    <w:rsid w:val="00DD1C56"/>
    <w:rsid w:val="00DD3DA5"/>
    <w:rsid w:val="00DE3ABD"/>
    <w:rsid w:val="00E0060D"/>
    <w:rsid w:val="00E02FE6"/>
    <w:rsid w:val="00E87966"/>
    <w:rsid w:val="00EA72C7"/>
    <w:rsid w:val="00EC3167"/>
    <w:rsid w:val="00ED30B2"/>
    <w:rsid w:val="00EF1BFF"/>
    <w:rsid w:val="00EF7FA5"/>
    <w:rsid w:val="00F305D5"/>
    <w:rsid w:val="00F44C20"/>
    <w:rsid w:val="00F51189"/>
    <w:rsid w:val="00F60BA4"/>
    <w:rsid w:val="00F72DD2"/>
    <w:rsid w:val="00F8200E"/>
    <w:rsid w:val="00FA128E"/>
    <w:rsid w:val="00FA2E17"/>
    <w:rsid w:val="00FA2E8C"/>
    <w:rsid w:val="00FB07F5"/>
    <w:rsid w:val="00FB12BC"/>
    <w:rsid w:val="00FF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9ABCC"/>
  <w15:docId w15:val="{162D748F-07D2-49CD-A7B8-0788D5F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customStyle="1" w:styleId="HeaderChar">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lang w:val="en-AU"/>
    </w:rPr>
  </w:style>
  <w:style w:type="paragraph" w:styleId="ListParagraph">
    <w:name w:val="List Paragraph"/>
    <w:basedOn w:val="Normal"/>
    <w:uiPriority w:val="34"/>
    <w:qFormat/>
    <w:rsid w:val="00C80A3A"/>
    <w:pPr>
      <w:ind w:left="720"/>
      <w:contextualSpacing/>
    </w:pPr>
  </w:style>
  <w:style w:type="table" w:styleId="TableGrid">
    <w:name w:val="Table Grid"/>
    <w:basedOn w:val="TableNormal"/>
    <w:uiPriority w:val="59"/>
    <w:rsid w:val="00F44C20"/>
    <w:rPr>
      <w:rFonts w:ascii="Times New Roman" w:eastAsia="Times New Roman" w:hAnsi="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31309">
      <w:bodyDiv w:val="1"/>
      <w:marLeft w:val="0"/>
      <w:marRight w:val="0"/>
      <w:marTop w:val="0"/>
      <w:marBottom w:val="0"/>
      <w:divBdr>
        <w:top w:val="none" w:sz="0" w:space="0" w:color="auto"/>
        <w:left w:val="none" w:sz="0" w:space="0" w:color="auto"/>
        <w:bottom w:val="none" w:sz="0" w:space="0" w:color="auto"/>
        <w:right w:val="none" w:sz="0" w:space="0" w:color="auto"/>
      </w:divBdr>
    </w:div>
    <w:div w:id="377245134">
      <w:bodyDiv w:val="1"/>
      <w:marLeft w:val="0"/>
      <w:marRight w:val="0"/>
      <w:marTop w:val="0"/>
      <w:marBottom w:val="0"/>
      <w:divBdr>
        <w:top w:val="none" w:sz="0" w:space="0" w:color="auto"/>
        <w:left w:val="none" w:sz="0" w:space="0" w:color="auto"/>
        <w:bottom w:val="none" w:sz="0" w:space="0" w:color="auto"/>
        <w:right w:val="none" w:sz="0" w:space="0" w:color="auto"/>
      </w:divBdr>
    </w:div>
    <w:div w:id="1075052768">
      <w:bodyDiv w:val="1"/>
      <w:marLeft w:val="0"/>
      <w:marRight w:val="0"/>
      <w:marTop w:val="0"/>
      <w:marBottom w:val="0"/>
      <w:divBdr>
        <w:top w:val="none" w:sz="0" w:space="0" w:color="auto"/>
        <w:left w:val="none" w:sz="0" w:space="0" w:color="auto"/>
        <w:bottom w:val="none" w:sz="0" w:space="0" w:color="auto"/>
        <w:right w:val="none" w:sz="0" w:space="0" w:color="auto"/>
      </w:divBdr>
    </w:div>
    <w:div w:id="1375960567">
      <w:bodyDiv w:val="1"/>
      <w:marLeft w:val="0"/>
      <w:marRight w:val="0"/>
      <w:marTop w:val="0"/>
      <w:marBottom w:val="0"/>
      <w:divBdr>
        <w:top w:val="none" w:sz="0" w:space="0" w:color="auto"/>
        <w:left w:val="none" w:sz="0" w:space="0" w:color="auto"/>
        <w:bottom w:val="none" w:sz="0" w:space="0" w:color="auto"/>
        <w:right w:val="none" w:sz="0" w:space="0" w:color="auto"/>
      </w:divBdr>
    </w:div>
    <w:div w:id="16896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4509</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Meghan Mayman</cp:lastModifiedBy>
  <cp:revision>3</cp:revision>
  <cp:lastPrinted>2011-11-24T04:11:00Z</cp:lastPrinted>
  <dcterms:created xsi:type="dcterms:W3CDTF">2021-02-05T02:53:00Z</dcterms:created>
  <dcterms:modified xsi:type="dcterms:W3CDTF">2021-04-15T23:29:00Z</dcterms:modified>
</cp:coreProperties>
</file>